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A1" w:rsidRPr="00E539E0" w:rsidRDefault="00FA44A1" w:rsidP="00FA44A1">
      <w:pPr>
        <w:rPr>
          <w:rFonts w:ascii="Calibri Light" w:hAnsi="Calibri Light" w:cs="Calibri Light"/>
        </w:rPr>
      </w:pPr>
      <w:r w:rsidRPr="00E539E0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34986AFF">
            <wp:extent cx="6224270" cy="157607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E9" w:rsidRPr="00E539E0" w:rsidRDefault="00044CE9" w:rsidP="000039E1">
      <w:pPr>
        <w:tabs>
          <w:tab w:val="left" w:pos="8268"/>
        </w:tabs>
        <w:rPr>
          <w:rFonts w:ascii="Calibri Light" w:hAnsi="Calibri Light" w:cs="Calibri Light"/>
          <w:b/>
          <w:color w:val="1F497D" w:themeColor="text2"/>
          <w:sz w:val="24"/>
          <w:szCs w:val="24"/>
        </w:rPr>
      </w:pPr>
    </w:p>
    <w:p w:rsidR="00BF54FC" w:rsidRPr="004661BA" w:rsidRDefault="0075261D" w:rsidP="004661BA">
      <w:pPr>
        <w:tabs>
          <w:tab w:val="left" w:pos="8268"/>
        </w:tabs>
        <w:jc w:val="center"/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</w:pPr>
      <w:r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>Командироването</w:t>
      </w:r>
      <w:r w:rsidRPr="0075261D"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>на</w:t>
      </w:r>
      <w:r w:rsidRPr="0075261D"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>работници</w:t>
      </w:r>
      <w:r w:rsidRPr="0075261D"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>в сектор металообработване</w:t>
      </w:r>
      <w:r w:rsidR="00BF54FC" w:rsidRPr="004661BA"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 xml:space="preserve"> -</w:t>
      </w:r>
      <w:r w:rsidR="00FE021C" w:rsidRPr="004661BA"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 xml:space="preserve"> </w:t>
      </w:r>
    </w:p>
    <w:p w:rsidR="00E2794C" w:rsidRPr="004661BA" w:rsidRDefault="005E7ABE" w:rsidP="00E2794C">
      <w:pPr>
        <w:tabs>
          <w:tab w:val="left" w:pos="8268"/>
        </w:tabs>
        <w:jc w:val="center"/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</w:pPr>
      <w:r>
        <w:rPr>
          <w:rFonts w:ascii="Calibri Light" w:hAnsi="Calibri Light" w:cs="Calibri Light"/>
          <w:b/>
          <w:color w:val="1F497D" w:themeColor="text2"/>
          <w:sz w:val="32"/>
          <w:szCs w:val="24"/>
          <w:lang w:val="ru-RU"/>
        </w:rPr>
        <w:t>Ръководство</w:t>
      </w:r>
    </w:p>
    <w:p w:rsidR="00044CE9" w:rsidRPr="004661BA" w:rsidRDefault="00044CE9" w:rsidP="002B1E6F">
      <w:pPr>
        <w:tabs>
          <w:tab w:val="left" w:pos="8268"/>
        </w:tabs>
        <w:jc w:val="center"/>
        <w:rPr>
          <w:rFonts w:ascii="Calibri Light" w:hAnsi="Calibri Light" w:cs="Calibri Light"/>
          <w:b/>
          <w:color w:val="1F497D" w:themeColor="text2"/>
          <w:sz w:val="24"/>
          <w:szCs w:val="24"/>
          <w:lang w:val="ru-RU"/>
        </w:rPr>
      </w:pPr>
    </w:p>
    <w:p w:rsidR="00044CE9" w:rsidRPr="00E539E0" w:rsidRDefault="00250AE6" w:rsidP="002B1E6F">
      <w:pPr>
        <w:tabs>
          <w:tab w:val="left" w:pos="8268"/>
        </w:tabs>
        <w:jc w:val="center"/>
        <w:rPr>
          <w:rFonts w:ascii="Calibri Light" w:hAnsi="Calibri Light" w:cs="Calibri Light"/>
          <w:b/>
          <w:color w:val="1F497D" w:themeColor="text2"/>
          <w:sz w:val="24"/>
          <w:szCs w:val="24"/>
        </w:rPr>
      </w:pPr>
      <w:r>
        <w:rPr>
          <w:rFonts w:ascii="Calibri Light" w:hAnsi="Calibri Light" w:cs="Calibri Light"/>
          <w:noProof/>
          <w:lang w:val="ru-RU" w:eastAsia="pl-PL"/>
        </w:rPr>
        <w:t xml:space="preserve"> </w:t>
      </w:r>
      <w:r w:rsidR="001E7B71" w:rsidRPr="00E539E0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4E61C949" wp14:editId="31310834">
            <wp:extent cx="5755094" cy="32626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91" cy="3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E9" w:rsidRPr="00E539E0" w:rsidRDefault="00044CE9" w:rsidP="002B1E6F">
      <w:pPr>
        <w:tabs>
          <w:tab w:val="left" w:pos="8268"/>
        </w:tabs>
        <w:jc w:val="center"/>
        <w:rPr>
          <w:rFonts w:ascii="Calibri Light" w:hAnsi="Calibri Light" w:cs="Calibri Light"/>
          <w:b/>
          <w:color w:val="1F497D" w:themeColor="text2"/>
          <w:sz w:val="24"/>
          <w:szCs w:val="24"/>
        </w:rPr>
      </w:pPr>
    </w:p>
    <w:p w:rsidR="000039E1" w:rsidRPr="00E539E0" w:rsidRDefault="000039E1" w:rsidP="000039E1">
      <w:pPr>
        <w:tabs>
          <w:tab w:val="left" w:pos="8268"/>
        </w:tabs>
        <w:rPr>
          <w:rFonts w:ascii="Calibri Light" w:hAnsi="Calibri Light" w:cs="Calibri Light"/>
          <w:b/>
          <w:color w:val="1F497D" w:themeColor="text2"/>
          <w:sz w:val="24"/>
          <w:szCs w:val="24"/>
        </w:rPr>
      </w:pPr>
    </w:p>
    <w:p w:rsidR="000039E1" w:rsidRPr="00E539E0" w:rsidRDefault="000039E1" w:rsidP="000039E1">
      <w:pPr>
        <w:tabs>
          <w:tab w:val="left" w:pos="8268"/>
        </w:tabs>
        <w:rPr>
          <w:rFonts w:ascii="Calibri Light" w:hAnsi="Calibri Light" w:cs="Calibri Light"/>
          <w:b/>
          <w:color w:val="1F497D" w:themeColor="text2"/>
          <w:sz w:val="24"/>
          <w:szCs w:val="24"/>
        </w:rPr>
      </w:pPr>
    </w:p>
    <w:p w:rsidR="00E2794C" w:rsidRPr="00B93EBC" w:rsidRDefault="005E7ABE" w:rsidP="00E2794C">
      <w:pPr>
        <w:pStyle w:val="Bezodstpw"/>
        <w:rPr>
          <w:rFonts w:ascii="Calibri Light" w:hAnsi="Calibri Light" w:cs="Calibri Light"/>
          <w:color w:val="244061" w:themeColor="accent1" w:themeShade="80"/>
          <w:sz w:val="28"/>
          <w:lang w:val="ru-RU"/>
        </w:rPr>
      </w:pP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Разширяване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и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обмяна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на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 w:rsidR="00957B47"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по</w:t>
      </w:r>
      <w:bookmarkStart w:id="0" w:name="_GoBack"/>
      <w:bookmarkEnd w:id="0"/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знания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и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добрите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практики</w:t>
      </w:r>
      <w:r w:rsidR="00E2794C"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. </w:t>
      </w:r>
    </w:p>
    <w:p w:rsidR="000039E1" w:rsidRPr="00B93EBC" w:rsidRDefault="005E7ABE" w:rsidP="00E2794C">
      <w:pPr>
        <w:pStyle w:val="Bezodstpw"/>
        <w:rPr>
          <w:rFonts w:ascii="Calibri Light" w:hAnsi="Calibri Light" w:cs="Calibri Light"/>
          <w:color w:val="244061" w:themeColor="accent1" w:themeShade="80"/>
          <w:sz w:val="28"/>
          <w:lang w:val="ru-RU"/>
        </w:rPr>
      </w:pP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У</w:t>
      </w:r>
      <w:r w:rsid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креп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ване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на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международното</w:t>
      </w:r>
      <w:r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сътрудничество</w:t>
      </w:r>
      <w:r w:rsidR="00F0533B"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>.</w:t>
      </w:r>
      <w:r w:rsidR="00C05824"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  <w:r w:rsidR="000039E1" w:rsidRPr="00B93EBC">
        <w:rPr>
          <w:rFonts w:ascii="Calibri Light" w:hAnsi="Calibri Light" w:cs="Calibri Light"/>
          <w:color w:val="244061" w:themeColor="accent1" w:themeShade="80"/>
          <w:sz w:val="28"/>
          <w:lang w:val="ru-RU"/>
        </w:rPr>
        <w:t xml:space="preserve"> </w:t>
      </w:r>
    </w:p>
    <w:p w:rsidR="00E2794C" w:rsidRPr="005E7ABE" w:rsidRDefault="005E7ABE" w:rsidP="00E2794C">
      <w:pPr>
        <w:pStyle w:val="Bezodstpw"/>
        <w:rPr>
          <w:rFonts w:ascii="Calibri Light" w:hAnsi="Calibri Light" w:cs="Calibri Light"/>
          <w:color w:val="244061" w:themeColor="accent1" w:themeShade="80"/>
          <w:sz w:val="28"/>
          <w:lang w:val="ru-RU"/>
        </w:rPr>
      </w:pPr>
      <w:r>
        <w:rPr>
          <w:rFonts w:ascii="Calibri Light" w:hAnsi="Calibri Light" w:cs="Calibri Light"/>
          <w:color w:val="244061" w:themeColor="accent1" w:themeShade="80"/>
          <w:sz w:val="28"/>
          <w:lang w:val="ru-RU"/>
        </w:rPr>
        <w:t>Мониторинг на прилагането на правните разпоредби</w:t>
      </w:r>
      <w:r w:rsidR="00E2794C" w:rsidRPr="005E7ABE">
        <w:rPr>
          <w:rFonts w:ascii="Calibri Light" w:hAnsi="Calibri Light" w:cs="Calibri Light"/>
          <w:color w:val="244061" w:themeColor="accent1" w:themeShade="80"/>
          <w:sz w:val="28"/>
          <w:lang w:val="ru-RU"/>
        </w:rPr>
        <w:t>.</w:t>
      </w:r>
    </w:p>
    <w:p w:rsidR="000039E1" w:rsidRPr="005E7ABE" w:rsidRDefault="000039E1" w:rsidP="000039E1">
      <w:pPr>
        <w:tabs>
          <w:tab w:val="left" w:pos="8268"/>
        </w:tabs>
        <w:rPr>
          <w:rFonts w:ascii="Calibri Light" w:hAnsi="Calibri Light" w:cs="Calibri Light"/>
          <w:b/>
          <w:color w:val="1F497D" w:themeColor="text2"/>
          <w:sz w:val="24"/>
          <w:szCs w:val="24"/>
          <w:lang w:val="ru-RU"/>
        </w:rPr>
      </w:pPr>
    </w:p>
    <w:p w:rsidR="00044CE9" w:rsidRPr="005E7ABE" w:rsidRDefault="00044CE9" w:rsidP="00564FC2">
      <w:pPr>
        <w:tabs>
          <w:tab w:val="left" w:pos="8268"/>
        </w:tabs>
        <w:rPr>
          <w:rFonts w:ascii="Calibri Light" w:hAnsi="Calibri Light" w:cs="Calibri Light"/>
          <w:b/>
          <w:color w:val="1F497D" w:themeColor="text2"/>
          <w:sz w:val="24"/>
          <w:szCs w:val="24"/>
          <w:lang w:val="ru-RU"/>
        </w:rPr>
      </w:pPr>
    </w:p>
    <w:p w:rsidR="00044CE9" w:rsidRPr="006526C6" w:rsidRDefault="00044CE9" w:rsidP="00044CE9">
      <w:pPr>
        <w:pStyle w:val="Bezodstpw"/>
        <w:jc w:val="center"/>
        <w:rPr>
          <w:rFonts w:ascii="Calibri Light" w:hAnsi="Calibri Light" w:cs="Calibri Light"/>
          <w:b/>
          <w:color w:val="000000" w:themeColor="text1"/>
          <w:sz w:val="24"/>
          <w:lang w:val="ru-RU"/>
        </w:rPr>
      </w:pPr>
      <w:r w:rsidRPr="00111910">
        <w:rPr>
          <w:rFonts w:ascii="Calibri Light" w:hAnsi="Calibri Light" w:cs="Calibri Light"/>
          <w:b/>
          <w:color w:val="000000" w:themeColor="text1"/>
          <w:sz w:val="24"/>
        </w:rPr>
        <w:t>I</w:t>
      </w:r>
      <w:r w:rsidRPr="006526C6">
        <w:rPr>
          <w:rFonts w:ascii="Calibri Light" w:hAnsi="Calibri Light" w:cs="Calibri Light"/>
          <w:b/>
          <w:color w:val="000000" w:themeColor="text1"/>
          <w:sz w:val="24"/>
          <w:lang w:val="ru-RU"/>
        </w:rPr>
        <w:t>.</w:t>
      </w:r>
    </w:p>
    <w:p w:rsidR="00044CE9" w:rsidRPr="006526C6" w:rsidRDefault="005E7ABE" w:rsidP="00044CE9">
      <w:pPr>
        <w:pStyle w:val="Bezodstpw"/>
        <w:jc w:val="center"/>
        <w:rPr>
          <w:rFonts w:ascii="Calibri Light" w:hAnsi="Calibri Light" w:cs="Calibri Light"/>
          <w:b/>
          <w:i/>
          <w:color w:val="000000" w:themeColor="text1"/>
          <w:sz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lang w:val="ru-RU"/>
        </w:rPr>
        <w:t>Обща</w:t>
      </w:r>
      <w:r w:rsidRPr="006526C6">
        <w:rPr>
          <w:rFonts w:ascii="Calibri Light" w:hAnsi="Calibri Light" w:cs="Calibri Light"/>
          <w:b/>
          <w:i/>
          <w:color w:val="000000" w:themeColor="text1"/>
          <w:sz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lang w:val="ru-RU"/>
        </w:rPr>
        <w:t>информация</w:t>
      </w:r>
      <w:r w:rsidR="00B93EBC">
        <w:rPr>
          <w:rFonts w:ascii="Calibri Light" w:hAnsi="Calibri Light" w:cs="Calibri Light"/>
          <w:b/>
          <w:i/>
          <w:color w:val="000000" w:themeColor="text1"/>
          <w:sz w:val="24"/>
          <w:lang w:val="ru-RU"/>
        </w:rPr>
        <w:t>.</w:t>
      </w:r>
      <w:r w:rsidRPr="006526C6">
        <w:rPr>
          <w:rFonts w:ascii="Calibri Light" w:hAnsi="Calibri Light" w:cs="Calibri Light"/>
          <w:b/>
          <w:i/>
          <w:color w:val="000000" w:themeColor="text1"/>
          <w:sz w:val="24"/>
          <w:lang w:val="ru-RU"/>
        </w:rPr>
        <w:t xml:space="preserve"> </w:t>
      </w:r>
    </w:p>
    <w:p w:rsidR="00044CE9" w:rsidRPr="006526C6" w:rsidRDefault="00044CE9" w:rsidP="00044CE9">
      <w:pPr>
        <w:pStyle w:val="Bezodstpw"/>
        <w:rPr>
          <w:rFonts w:ascii="Calibri Light" w:hAnsi="Calibri Light" w:cs="Calibri Light"/>
          <w:color w:val="244061" w:themeColor="accent1" w:themeShade="80"/>
          <w:sz w:val="24"/>
          <w:lang w:val="ru-RU"/>
        </w:rPr>
      </w:pPr>
    </w:p>
    <w:p w:rsidR="00044CE9" w:rsidRPr="006526C6" w:rsidRDefault="005E7ABE" w:rsidP="00564FC2">
      <w:pPr>
        <w:pStyle w:val="Bezodstpw"/>
        <w:spacing w:line="276" w:lineRule="auto"/>
        <w:rPr>
          <w:rFonts w:ascii="Calibri Light" w:hAnsi="Calibri Light" w:cs="Calibri Light"/>
          <w:color w:val="0D0D0D" w:themeColor="text1" w:themeTint="F2"/>
          <w:sz w:val="24"/>
          <w:lang w:val="ru-RU"/>
        </w:rPr>
      </w:pP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Настоящото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ръководство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бе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подготвено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в</w:t>
      </w:r>
      <w:r w:rsidR="00BF5356"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рамките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на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проекта</w:t>
      </w:r>
      <w:r w:rsidR="00DB05E3">
        <w:rPr>
          <w:rFonts w:ascii="Calibri Light" w:hAnsi="Calibri Light" w:cs="Calibri Light"/>
          <w:color w:val="0D0D0D" w:themeColor="text1" w:themeTint="F2"/>
          <w:sz w:val="24"/>
          <w:lang w:val="ru-RU"/>
        </w:rPr>
        <w:t>,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съфинансиран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със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средства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от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фондовете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на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Европейския</w:t>
      </w:r>
      <w:r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lang w:val="ru-RU"/>
        </w:rPr>
        <w:t>съюз</w:t>
      </w:r>
      <w:r w:rsidR="00044CE9" w:rsidRPr="006526C6">
        <w:rPr>
          <w:rFonts w:ascii="Calibri Light" w:hAnsi="Calibri Light" w:cs="Calibri Light"/>
          <w:color w:val="0D0D0D" w:themeColor="text1" w:themeTint="F2"/>
          <w:sz w:val="24"/>
          <w:lang w:val="ru-RU"/>
        </w:rPr>
        <w:t>:</w:t>
      </w:r>
    </w:p>
    <w:p w:rsidR="00044CE9" w:rsidRPr="006526C6" w:rsidRDefault="00044CE9" w:rsidP="00716510">
      <w:pPr>
        <w:pStyle w:val="Bezodstpw"/>
        <w:spacing w:line="276" w:lineRule="auto"/>
        <w:rPr>
          <w:rFonts w:ascii="Calibri Light" w:hAnsi="Calibri Light" w:cs="Calibri Light"/>
          <w:color w:val="0D0D0D" w:themeColor="text1" w:themeTint="F2"/>
          <w:sz w:val="24"/>
          <w:lang w:val="ru-RU"/>
        </w:rPr>
      </w:pPr>
    </w:p>
    <w:p w:rsidR="00730747" w:rsidRPr="008A260D" w:rsidRDefault="00044CE9" w:rsidP="00716510">
      <w:pPr>
        <w:tabs>
          <w:tab w:val="left" w:pos="8268"/>
        </w:tabs>
        <w:jc w:val="both"/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</w:pPr>
      <w:r w:rsidRPr="006526C6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 xml:space="preserve"> </w:t>
      </w:r>
      <w:r w:rsidR="00B0538C" w:rsidRPr="002868FF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en-US"/>
        </w:rPr>
        <w:t>„POSTING AT EQUAL RIGHTS FOR EQUAL WORK AND FAIR COMPETITION IN METAL INDUSTRY POS2COMI”.</w:t>
      </w:r>
      <w:r w:rsidR="008A260D" w:rsidRPr="008A260D">
        <w:rPr>
          <w:lang w:val="en-US"/>
        </w:rPr>
        <w:t xml:space="preserve"> 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ПРЕДОСТАВЯНЕ НА РАВНИ ПРАВА</w:t>
      </w:r>
      <w:r w:rsidR="00DB05E3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 xml:space="preserve"> 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ЗА РАВ</w:t>
      </w:r>
      <w:r w:rsidR="00DB05E3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Е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 xml:space="preserve">Н </w:t>
      </w:r>
      <w:r w:rsidR="00DB05E3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Т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Р</w:t>
      </w:r>
      <w:r w:rsidR="00DB05E3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УД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 xml:space="preserve"> И </w:t>
      </w:r>
      <w:r w:rsid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ДОБРОСЪВЕСТ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 xml:space="preserve">НА КОНКУРЕНЦИЯ В МЕТАЛНАТА ПРОМИШЛЕНОСТ 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en-US"/>
        </w:rPr>
        <w:t>POS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>2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en-US"/>
        </w:rPr>
        <w:t>COMI</w:t>
      </w:r>
      <w:r w:rsidR="008A260D" w:rsidRPr="008A260D">
        <w:rPr>
          <w:rFonts w:ascii="Calibri Light" w:hAnsi="Calibri Light" w:cs="Calibri Light"/>
          <w:b/>
          <w:color w:val="244061" w:themeColor="accent1" w:themeShade="80"/>
          <w:sz w:val="24"/>
          <w:szCs w:val="24"/>
          <w:lang w:val="ru-RU"/>
        </w:rPr>
        <w:t xml:space="preserve"> ".</w:t>
      </w:r>
    </w:p>
    <w:p w:rsidR="00CA25F1" w:rsidRPr="008A260D" w:rsidRDefault="008A260D" w:rsidP="00716510">
      <w:pPr>
        <w:tabs>
          <w:tab w:val="left" w:pos="8268"/>
        </w:tabs>
        <w:jc w:val="both"/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</w:pP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Публикацията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бе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подготвена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от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Независимия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самоуправляем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профсъюз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работниците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и служителите от </w:t>
      </w:r>
      <w:r w:rsidRPr="00E539E0">
        <w:rPr>
          <w:rFonts w:ascii="Calibri Light" w:hAnsi="Calibri Light" w:cs="Calibri Light"/>
          <w:color w:val="0D0D0D" w:themeColor="text1" w:themeTint="F2"/>
          <w:sz w:val="24"/>
          <w:szCs w:val="24"/>
        </w:rPr>
        <w:t>Arcelor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E539E0">
        <w:rPr>
          <w:rFonts w:ascii="Calibri Light" w:hAnsi="Calibri Light" w:cs="Calibri Light"/>
          <w:color w:val="0D0D0D" w:themeColor="text1" w:themeTint="F2"/>
          <w:sz w:val="24"/>
          <w:szCs w:val="24"/>
        </w:rPr>
        <w:t>Mittal</w:t>
      </w:r>
      <w:proofErr w:type="spellEnd"/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Pr="00E539E0">
        <w:rPr>
          <w:rFonts w:ascii="Calibri Light" w:hAnsi="Calibri Light" w:cs="Calibri Light"/>
          <w:color w:val="0D0D0D" w:themeColor="text1" w:themeTint="F2"/>
          <w:sz w:val="24"/>
          <w:szCs w:val="24"/>
        </w:rPr>
        <w:t>Poland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Pr="00E539E0">
        <w:rPr>
          <w:rFonts w:ascii="Calibri Light" w:hAnsi="Calibri Light" w:cs="Calibri Light"/>
          <w:color w:val="0D0D0D" w:themeColor="text1" w:themeTint="F2"/>
          <w:sz w:val="24"/>
          <w:szCs w:val="24"/>
        </w:rPr>
        <w:t>S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.</w:t>
      </w:r>
      <w:r w:rsidRPr="00E539E0">
        <w:rPr>
          <w:rFonts w:ascii="Calibri Light" w:hAnsi="Calibri Light" w:cs="Calibri Light"/>
          <w:color w:val="0D0D0D" w:themeColor="text1" w:themeTint="F2"/>
          <w:sz w:val="24"/>
          <w:szCs w:val="24"/>
        </w:rPr>
        <w:t>A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/АД в сътрудничество</w:t>
      </w:r>
      <w:r w:rsidRPr="008A260D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 организациите</w:t>
      </w:r>
      <w:r w:rsidR="001C1B52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и ин</w:t>
      </w:r>
      <w:r w:rsidR="00DB05E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</w:t>
      </w:r>
      <w:r w:rsidR="001C1B52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титуциите представляващи 8 страни: Гърция, Испания, Сърбия, Италия, Литва, България, Словакия и Полша. </w:t>
      </w:r>
      <w:r w:rsidR="002D66A4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</w:p>
    <w:p w:rsidR="00044CE9" w:rsidRPr="009F5923" w:rsidRDefault="001C1B52" w:rsidP="00716510">
      <w:pPr>
        <w:tabs>
          <w:tab w:val="left" w:pos="8268"/>
        </w:tabs>
        <w:jc w:val="both"/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</w:pP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Участието</w:t>
      </w:r>
      <w:r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</w:t>
      </w:r>
      <w:r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представители</w:t>
      </w:r>
      <w:r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</w:t>
      </w:r>
      <w:r w:rsidR="00BF535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477B94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различни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организации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и институции </w:t>
      </w:r>
      <w:r w:rsidR="00CA25F1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(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профсъюзи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,</w:t>
      </w:r>
      <w:r w:rsidR="002D66A4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работодатели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,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посредници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в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трудовата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заетост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, 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университетски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научни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центрове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,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инспекции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по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труда</w:t>
      </w:r>
      <w:r w:rsidR="00CA25F1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) 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от</w:t>
      </w:r>
      <w:r w:rsidR="007F1257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няколко</w:t>
      </w:r>
      <w:r w:rsidR="007F1257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страни </w:t>
      </w:r>
      <w:r w:rsidR="002D66A4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съз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да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де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възможност</w:t>
      </w:r>
      <w:r w:rsidR="00EC67A6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за извършването на комплексна оценка на правните и практическите решения, свързани с командироването на работници, 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за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обмяната на опит, който в отделните страни е различен, както поради мащабите на това явление командироването, така и 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поради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механизмите, включени в националното законодателство</w:t>
      </w:r>
      <w:r w:rsidR="00CA25F1" w:rsidRP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.</w:t>
      </w:r>
      <w:r w:rsid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Представителите</w:t>
      </w:r>
      <w:r w:rsidR="00EC67A6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</w:t>
      </w:r>
      <w:r w:rsidR="00EC67A6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участвуващите</w:t>
      </w:r>
      <w:r w:rsidR="00EC67A6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ст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р</w:t>
      </w:r>
      <w:r w:rsidR="00EC67A6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ани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се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включиха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в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проектните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действия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в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качеството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«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нови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», «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стари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»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държави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-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членки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на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Европейския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съюз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,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а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така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също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страни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кандидатстващи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за</w:t>
      </w:r>
      <w:r w:rsidR="009F5923" w:rsidRP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членство в ЕС, което несъмнено разшири възможностите </w:t>
      </w:r>
      <w:r w:rsidR="002D66A4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>з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а оценка и формулирането на изводи, правени от различни гледни точки и </w:t>
      </w:r>
      <w:r w:rsidR="00D86AB2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предоставящи </w:t>
      </w:r>
      <w:r w:rsidR="009F5923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възможности за сравнения. </w:t>
      </w:r>
      <w:r w:rsidR="002D66A4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</w:p>
    <w:p w:rsidR="00FC0298" w:rsidRPr="007F1257" w:rsidRDefault="009F5923" w:rsidP="009F5923">
      <w:pPr>
        <w:shd w:val="clear" w:color="auto" w:fill="F5F5F5"/>
        <w:spacing w:after="0" w:line="240" w:lineRule="auto"/>
        <w:textAlignment w:val="top"/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</w:pP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Ръководството има за цел да </w:t>
      </w:r>
      <w:r w:rsidR="00FC0298"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задълбочи</w:t>
      </w:r>
      <w:r w:rsid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по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знанията за командироването на</w:t>
      </w:r>
      <w:r w:rsidR="00FC0298"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работници и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служители, </w:t>
      </w:r>
      <w:r w:rsidR="00156501"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осведомеността по отношение на прилаганите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правни решения</w:t>
      </w:r>
      <w:r w:rsidR="00156501"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в други страни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, както и обмена на информация и добри практики</w:t>
      </w:r>
      <w:r w:rsidR="00FC0298"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, използвани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в изпращащите и приемащите </w:t>
      </w:r>
      <w:r w:rsidR="00FC0298"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държави</w:t>
      </w:r>
      <w:r w:rsid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 xml:space="preserve"> членки на ЕС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t>.</w:t>
      </w:r>
      <w:r w:rsidRPr="007F1257">
        <w:rPr>
          <w:rFonts w:ascii="Calibri Light" w:eastAsia="Times New Roman" w:hAnsi="Calibri Light" w:cstheme="minorHAnsi"/>
          <w:color w:val="222222"/>
          <w:sz w:val="24"/>
          <w:szCs w:val="24"/>
          <w:lang w:val="bg-BG" w:eastAsia="pl-PL"/>
        </w:rPr>
        <w:br/>
      </w:r>
    </w:p>
    <w:p w:rsidR="00FC0298" w:rsidRPr="007F1257" w:rsidRDefault="00AC4A91" w:rsidP="00156501">
      <w:pPr>
        <w:rPr>
          <w:rFonts w:ascii="Calibri Light" w:hAnsi="Calibri Light"/>
          <w:sz w:val="24"/>
          <w:szCs w:val="24"/>
          <w:lang w:val="bg-BG" w:eastAsia="pl-PL"/>
        </w:rPr>
      </w:pPr>
      <w:r>
        <w:rPr>
          <w:rFonts w:ascii="Calibri Light" w:hAnsi="Calibri Light"/>
          <w:sz w:val="24"/>
          <w:szCs w:val="24"/>
          <w:lang w:val="bg-BG" w:eastAsia="pl-PL"/>
        </w:rPr>
        <w:t>Ръководството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 съдържа </w:t>
      </w:r>
      <w:r w:rsidR="002D66A4" w:rsidRPr="007F1257">
        <w:rPr>
          <w:rFonts w:ascii="Calibri Light" w:hAnsi="Calibri Light"/>
          <w:sz w:val="24"/>
          <w:szCs w:val="24"/>
          <w:lang w:val="bg-BG" w:eastAsia="pl-PL"/>
        </w:rPr>
        <w:t>механизми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 за наблюдение на прилагането на закон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>од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>а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>телството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>, както на директивите на ЕС, така и на националното законодателство</w:t>
      </w:r>
      <w:r>
        <w:rPr>
          <w:rFonts w:ascii="Calibri Light" w:hAnsi="Calibri Light"/>
          <w:sz w:val="24"/>
          <w:szCs w:val="24"/>
          <w:lang w:val="bg-BG" w:eastAsia="pl-PL"/>
        </w:rPr>
        <w:t xml:space="preserve"> в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 областта на 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>тр</w:t>
      </w:r>
      <w:r w:rsidR="002D66A4" w:rsidRPr="007F1257">
        <w:rPr>
          <w:rFonts w:ascii="Calibri Light" w:hAnsi="Calibri Light"/>
          <w:sz w:val="24"/>
          <w:szCs w:val="24"/>
          <w:lang w:val="bg-BG" w:eastAsia="pl-PL"/>
        </w:rPr>
        <w:t>у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 xml:space="preserve">довата 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>заетост на командированите работници.</w:t>
      </w:r>
      <w:r>
        <w:rPr>
          <w:rFonts w:ascii="Calibri Light" w:hAnsi="Calibri Light"/>
          <w:sz w:val="24"/>
          <w:szCs w:val="24"/>
          <w:lang w:val="bg-BG" w:eastAsia="pl-PL"/>
        </w:rPr>
        <w:t xml:space="preserve"> Настоящето помагало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 включва и оценка на 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>проблематиката</w:t>
      </w:r>
      <w:r>
        <w:rPr>
          <w:rFonts w:ascii="Calibri Light" w:hAnsi="Calibri Light"/>
          <w:sz w:val="24"/>
          <w:szCs w:val="24"/>
          <w:lang w:val="bg-BG" w:eastAsia="pl-PL"/>
        </w:rPr>
        <w:t>,</w:t>
      </w:r>
      <w:r w:rsidR="002D66A4" w:rsidRPr="007F1257">
        <w:rPr>
          <w:rFonts w:ascii="Calibri Light" w:hAnsi="Calibri Light"/>
          <w:sz w:val="24"/>
          <w:szCs w:val="24"/>
          <w:lang w:val="bg-BG" w:eastAsia="pl-PL"/>
        </w:rPr>
        <w:t xml:space="preserve"> свързана с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 командироването на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 xml:space="preserve"> работници и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 въз основа на проведените 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 xml:space="preserve">анкетни 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проучвания на </w:t>
      </w:r>
      <w:r w:rsidR="00FC0298" w:rsidRPr="007F1257">
        <w:rPr>
          <w:rFonts w:ascii="Calibri Light" w:hAnsi="Calibri Light"/>
          <w:sz w:val="24"/>
          <w:szCs w:val="24"/>
          <w:lang w:val="bg-BG" w:eastAsia="pl-PL"/>
        </w:rPr>
        <w:t>работ</w:t>
      </w:r>
      <w:r w:rsidR="00156501" w:rsidRPr="007F1257">
        <w:rPr>
          <w:rFonts w:ascii="Calibri Light" w:hAnsi="Calibri Light"/>
          <w:sz w:val="24"/>
          <w:szCs w:val="24"/>
          <w:lang w:val="bg-BG" w:eastAsia="pl-PL"/>
        </w:rPr>
        <w:t>ниците</w:t>
      </w:r>
      <w:r w:rsidR="009F5923" w:rsidRPr="007F1257">
        <w:rPr>
          <w:rFonts w:ascii="Calibri Light" w:hAnsi="Calibri Light"/>
          <w:sz w:val="24"/>
          <w:szCs w:val="24"/>
          <w:lang w:val="bg-BG" w:eastAsia="pl-PL"/>
        </w:rPr>
        <w:t xml:space="preserve">, </w:t>
      </w:r>
      <w:r w:rsidR="009F5923" w:rsidRPr="007F1257">
        <w:rPr>
          <w:rFonts w:ascii="Calibri Light" w:hAnsi="Calibri Light"/>
          <w:sz w:val="24"/>
          <w:szCs w:val="24"/>
          <w:lang w:val="ru-RU"/>
        </w:rPr>
        <w:t xml:space="preserve">както и на </w:t>
      </w:r>
      <w:r w:rsidR="00156501" w:rsidRPr="007F1257">
        <w:rPr>
          <w:rFonts w:ascii="Calibri Light" w:hAnsi="Calibri Light"/>
          <w:sz w:val="24"/>
          <w:szCs w:val="24"/>
          <w:lang w:val="ru-RU"/>
        </w:rPr>
        <w:t xml:space="preserve">командироващите </w:t>
      </w:r>
      <w:r w:rsidR="00FC0298" w:rsidRPr="007F1257">
        <w:rPr>
          <w:rFonts w:ascii="Calibri Light" w:hAnsi="Calibri Light"/>
          <w:sz w:val="24"/>
          <w:szCs w:val="24"/>
          <w:lang w:val="ru-RU"/>
        </w:rPr>
        <w:t>фирми</w:t>
      </w:r>
      <w:r w:rsidR="009F5923" w:rsidRPr="007F1257">
        <w:rPr>
          <w:rFonts w:ascii="Calibri Light" w:hAnsi="Calibri Light"/>
          <w:sz w:val="24"/>
          <w:szCs w:val="24"/>
          <w:lang w:val="ru-RU"/>
        </w:rPr>
        <w:t>.</w:t>
      </w:r>
      <w:r w:rsidR="009F5923" w:rsidRPr="007F1257">
        <w:rPr>
          <w:rFonts w:ascii="Calibri Light" w:hAnsi="Calibri Light"/>
          <w:sz w:val="24"/>
          <w:szCs w:val="24"/>
          <w:lang w:val="ru-RU"/>
        </w:rPr>
        <w:br/>
      </w:r>
    </w:p>
    <w:p w:rsidR="009F5923" w:rsidRPr="007F1257" w:rsidRDefault="009F5923" w:rsidP="009F5923">
      <w:pPr>
        <w:shd w:val="clear" w:color="auto" w:fill="F5F5F5"/>
        <w:spacing w:after="0" w:line="240" w:lineRule="auto"/>
        <w:textAlignment w:val="top"/>
        <w:rPr>
          <w:rFonts w:ascii="Calibri Light" w:eastAsia="Times New Roman" w:hAnsi="Calibri Light" w:cs="Arial"/>
          <w:color w:val="777777"/>
          <w:sz w:val="24"/>
          <w:szCs w:val="24"/>
          <w:lang w:val="ru-RU" w:eastAsia="pl-PL"/>
        </w:rPr>
      </w:pP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Добавената стойност на </w:t>
      </w:r>
      <w:r w:rsidR="002D66A4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нас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то</w:t>
      </w:r>
      <w:r w:rsidR="002D66A4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ящето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ръководство е</w:t>
      </w:r>
      <w:r w:rsidR="002D66A4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,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че спомага за усилването на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международното сътрудничество между компетентните национални органи и социалните партньори, което е необходимо, за да се гарантира правилното прилагане и 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lastRenderedPageBreak/>
        <w:t xml:space="preserve">спазването на правните решения, целящи да осигурят </w:t>
      </w:r>
      <w:r w:rsidR="00AC4A9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ефективна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защита на правата и интересите на командированите работници. 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Във връзка с това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данните за контакти 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с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всички организации и </w:t>
      </w:r>
      <w:r w:rsidR="00AC4A9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институции</w:t>
      </w:r>
      <w:r w:rsid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,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участ</w:t>
      </w:r>
      <w:r w:rsidR="00AC4A9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ващ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и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в проекта 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с</w:t>
      </w:r>
      <w:r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а включени в </w:t>
      </w:r>
      <w:r w:rsidR="00CA500E" w:rsidRPr="007F1257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това ръководство. </w:t>
      </w:r>
    </w:p>
    <w:p w:rsidR="009F5923" w:rsidRPr="007F1257" w:rsidRDefault="009F5923" w:rsidP="009F5923">
      <w:pPr>
        <w:shd w:val="clear" w:color="auto" w:fill="F5F5F5"/>
        <w:spacing w:after="120" w:line="240" w:lineRule="auto"/>
        <w:textAlignment w:val="top"/>
        <w:rPr>
          <w:rFonts w:ascii="Calibri Light" w:eastAsia="Times New Roman" w:hAnsi="Calibri Light" w:cs="Arial"/>
          <w:vanish/>
          <w:color w:val="777777"/>
          <w:sz w:val="24"/>
          <w:szCs w:val="24"/>
          <w:lang w:val="ru-RU" w:eastAsia="pl-PL"/>
        </w:rPr>
      </w:pPr>
      <w:r w:rsidRPr="007F1257">
        <w:rPr>
          <w:rFonts w:ascii="Calibri Light" w:eastAsia="Times New Roman" w:hAnsi="Calibri Light" w:cs="Arial"/>
          <w:vanish/>
          <w:color w:val="777777"/>
          <w:sz w:val="24"/>
          <w:szCs w:val="24"/>
        </w:rPr>
        <w:object w:dxaOrig="2730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6.5pt;height:28.5pt" o:ole="">
            <v:imagedata r:id="rId10" o:title=""/>
          </v:shape>
          <w:control r:id="rId11" w:name="DefaultOcxName" w:shapeid="_x0000_i1031"/>
        </w:object>
      </w:r>
    </w:p>
    <w:p w:rsidR="00716510" w:rsidRPr="007F1257" w:rsidRDefault="00156501" w:rsidP="00716510">
      <w:pPr>
        <w:tabs>
          <w:tab w:val="left" w:pos="8268"/>
        </w:tabs>
        <w:jc w:val="both"/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</w:pPr>
      <w:r w:rsidRPr="007F1257">
        <w:rPr>
          <w:rFonts w:ascii="Calibri Light" w:eastAsia="Times New Roman" w:hAnsi="Calibri Light" w:cs="Arial"/>
          <w:vanish/>
          <w:color w:val="777777"/>
          <w:sz w:val="24"/>
          <w:szCs w:val="24"/>
          <w:lang w:val="ru-RU"/>
        </w:rPr>
        <w:t xml:space="preserve">  </w:t>
      </w:r>
      <w:r w:rsidR="00076779" w:rsidRP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  <w:r w:rsidR="00716510" w:rsidRPr="007F1257">
        <w:rPr>
          <w:rFonts w:ascii="Calibri Light" w:hAnsi="Calibri Light" w:cs="Calibri Light"/>
          <w:color w:val="0D0D0D" w:themeColor="text1" w:themeTint="F2"/>
          <w:sz w:val="24"/>
          <w:szCs w:val="24"/>
          <w:lang w:val="ru-RU"/>
        </w:rPr>
        <w:t xml:space="preserve"> </w:t>
      </w:r>
    </w:p>
    <w:p w:rsidR="00B20782" w:rsidRPr="007D0C49" w:rsidRDefault="00B20782" w:rsidP="00716510">
      <w:pPr>
        <w:jc w:val="center"/>
        <w:rPr>
          <w:rFonts w:ascii="Calibri Light" w:hAnsi="Calibri Light" w:cs="Calibri Light"/>
          <w:color w:val="1F497D" w:themeColor="text2"/>
          <w:sz w:val="26"/>
          <w:szCs w:val="26"/>
          <w:lang w:val="ru-RU"/>
        </w:rPr>
      </w:pPr>
    </w:p>
    <w:p w:rsidR="00B20782" w:rsidRPr="007D0C49" w:rsidRDefault="00B20782" w:rsidP="00111910">
      <w:pPr>
        <w:rPr>
          <w:rFonts w:ascii="Calibri Light" w:hAnsi="Calibri Light" w:cs="Calibri Light"/>
          <w:color w:val="1F497D" w:themeColor="text2"/>
          <w:sz w:val="26"/>
          <w:szCs w:val="26"/>
          <w:lang w:val="ru-RU"/>
        </w:rPr>
      </w:pPr>
    </w:p>
    <w:p w:rsidR="009A3195" w:rsidRPr="004E409B" w:rsidRDefault="009A3195" w:rsidP="00716510">
      <w:pPr>
        <w:jc w:val="center"/>
        <w:rPr>
          <w:rFonts w:ascii="Calibri Light" w:hAnsi="Calibri Light" w:cs="Calibri Light"/>
          <w:color w:val="1F497D" w:themeColor="text2"/>
          <w:sz w:val="26"/>
          <w:szCs w:val="26"/>
          <w:lang w:val="ru-RU"/>
        </w:rPr>
      </w:pPr>
      <w:r w:rsidRPr="00E539E0">
        <w:rPr>
          <w:rFonts w:ascii="Calibri Light" w:hAnsi="Calibri Light" w:cs="Calibri Light"/>
          <w:color w:val="1F497D" w:themeColor="text2"/>
          <w:sz w:val="26"/>
          <w:szCs w:val="26"/>
        </w:rPr>
        <w:t>I</w:t>
      </w:r>
      <w:r w:rsidR="00340E72" w:rsidRPr="00E539E0">
        <w:rPr>
          <w:rFonts w:ascii="Calibri Light" w:hAnsi="Calibri Light" w:cs="Calibri Light"/>
          <w:color w:val="1F497D" w:themeColor="text2"/>
          <w:sz w:val="26"/>
          <w:szCs w:val="26"/>
        </w:rPr>
        <w:t>I</w:t>
      </w:r>
      <w:r w:rsidRPr="004E409B">
        <w:rPr>
          <w:rFonts w:ascii="Calibri Light" w:hAnsi="Calibri Light" w:cs="Calibri Light"/>
          <w:color w:val="1F497D" w:themeColor="text2"/>
          <w:sz w:val="26"/>
          <w:szCs w:val="26"/>
          <w:lang w:val="ru-RU"/>
        </w:rPr>
        <w:t>.</w:t>
      </w:r>
    </w:p>
    <w:p w:rsidR="00340873" w:rsidRPr="004E409B" w:rsidRDefault="00CA500E" w:rsidP="009A3195">
      <w:pPr>
        <w:jc w:val="center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Специфични</w:t>
      </w:r>
      <w:r w:rsidRPr="004E409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цели</w:t>
      </w:r>
      <w:r w:rsidRPr="004E409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на</w:t>
      </w:r>
      <w:r w:rsidRPr="004E409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проекта</w:t>
      </w:r>
      <w:r w:rsidR="00E35D71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.</w:t>
      </w:r>
      <w:r w:rsidRPr="004E409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:rsidR="004F4BFC" w:rsidRPr="00227340" w:rsidRDefault="009A3195" w:rsidP="004F4BFC">
      <w:p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„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POSTING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AT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EQUAL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RIGHTS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FOR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EQUAL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WORK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AND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FAIR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COMPETITION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IN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METAL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INDUSTRY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POS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2</w:t>
      </w:r>
      <w:r w:rsidRPr="001C451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COMI</w:t>
      </w:r>
      <w:r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” </w:t>
      </w:r>
      <w:r w:rsidR="004B2356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(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-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нататък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Проект</w:t>
      </w:r>
      <w:r w:rsidR="001C451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ът</w:t>
      </w:r>
      <w:r w:rsidR="001C4514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)</w:t>
      </w:r>
      <w:r w:rsidR="00E94CB1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proofErr w:type="gramEnd"/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изпълнява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r w:rsidR="001C451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тември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321361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2017 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неговите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цели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</w:t>
      </w:r>
      <w:r w:rsidR="00CA500E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CA50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следнит</w:t>
      </w:r>
      <w:r w:rsidR="001C451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EE0F3B" w:rsidRPr="00227340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:</w:t>
      </w:r>
    </w:p>
    <w:p w:rsidR="002B1E6F" w:rsidRPr="00E35D71" w:rsidRDefault="006526C6" w:rsidP="002B1E6F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допринасяне за по-нататъшното подобряване на транснационалното сътрудничество между компетентните национални органи и социалните партньори, участващи в наблюдението и правилното прилагане на Директива 96/71 / ЕО на Европейския парламент и на Съвета от 16 декември 1996 г. относно командироването на работници в рамките на предоставянето на услуги и Директива 2014/67 / ЕС от 15 май 2014 г. </w:t>
      </w:r>
      <w:r w:rsidR="007D0C49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з</w:t>
      </w:r>
      <w:r w:rsidR="007D0C49" w:rsidRPr="00E35D71">
        <w:rPr>
          <w:rFonts w:ascii="Calibri Light" w:hAnsi="Calibri Light" w:cs="Arial"/>
          <w:color w:val="222222"/>
          <w:sz w:val="24"/>
          <w:szCs w:val="24"/>
          <w:lang w:val="ru-RU"/>
        </w:rPr>
        <w:t>а осигуряване на изпълнението</w:t>
      </w: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на Директива 96/71 / ЕО</w:t>
      </w:r>
      <w:r w:rsidR="002B1E6F"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;</w:t>
      </w:r>
    </w:p>
    <w:p w:rsidR="004F4BFC" w:rsidRPr="00E35D71" w:rsidRDefault="006526C6" w:rsidP="004F4BFC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hAnsi="Calibri Light" w:cs="Arial"/>
          <w:color w:val="222222"/>
          <w:sz w:val="24"/>
          <w:szCs w:val="24"/>
          <w:lang w:val="ru-RU"/>
        </w:rPr>
        <w:t>повиш</w:t>
      </w: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аване на взаимното доверие сред заинтересованите страни, включително насърчаване на съвместни действия между социалните партньори на различни нива, обмен на съответните длъжностни лица и обучение</w:t>
      </w:r>
      <w:r w:rsidR="002B1E6F"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;</w:t>
      </w:r>
    </w:p>
    <w:p w:rsidR="009667C1" w:rsidRPr="00E35D71" w:rsidRDefault="00E35D71" w:rsidP="00DD3326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Arial"/>
          <w:color w:val="222222"/>
          <w:sz w:val="24"/>
          <w:szCs w:val="24"/>
          <w:lang w:val="bg-BG"/>
        </w:rPr>
        <w:t>п</w:t>
      </w:r>
      <w:r w:rsidR="009374FB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о</w:t>
      </w:r>
      <w:r>
        <w:rPr>
          <w:rFonts w:ascii="Calibri Light" w:hAnsi="Calibri Light" w:cs="Arial"/>
          <w:color w:val="222222"/>
          <w:sz w:val="24"/>
          <w:szCs w:val="24"/>
          <w:lang w:val="bg-BG"/>
        </w:rPr>
        <w:t>доб</w:t>
      </w:r>
      <w:r w:rsidR="009374FB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р</w:t>
      </w:r>
      <w:r>
        <w:rPr>
          <w:rFonts w:ascii="Calibri Light" w:hAnsi="Calibri Light" w:cs="Arial"/>
          <w:color w:val="222222"/>
          <w:sz w:val="24"/>
          <w:szCs w:val="24"/>
          <w:lang w:val="bg-BG"/>
        </w:rPr>
        <w:t>я</w:t>
      </w:r>
      <w:r w:rsidR="00D86AB2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ване на основаната на доказателства оценка на информация</w:t>
      </w:r>
      <w:r>
        <w:rPr>
          <w:rFonts w:ascii="Calibri Light" w:hAnsi="Calibri Light" w:cs="Arial"/>
          <w:color w:val="222222"/>
          <w:sz w:val="24"/>
          <w:szCs w:val="24"/>
          <w:lang w:val="bg-BG"/>
        </w:rPr>
        <w:t>та</w:t>
      </w:r>
      <w:r w:rsidR="00D86AB2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и данни</w:t>
      </w:r>
      <w:r w:rsidR="009374FB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те</w:t>
      </w:r>
      <w:r w:rsidR="00D86AB2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за различните измерения на командироването на </w:t>
      </w:r>
      <w:r w:rsidR="009374FB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работници</w:t>
      </w:r>
      <w:r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;  </w:t>
      </w:r>
    </w:p>
    <w:p w:rsidR="00136386" w:rsidRPr="00E35D71" w:rsidRDefault="009374FB" w:rsidP="00E35D71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повишаване на достъпността, прозрачността и качеството на информацията относно условията на трудовата заетост</w:t>
      </w:r>
      <w:r w:rsidR="00E35D71">
        <w:rPr>
          <w:rFonts w:ascii="Calibri Light" w:hAnsi="Calibri Light" w:cs="Arial"/>
          <w:color w:val="222222"/>
          <w:sz w:val="24"/>
          <w:szCs w:val="24"/>
          <w:lang w:val="bg-BG"/>
        </w:rPr>
        <w:t>,</w:t>
      </w: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които следва да се спазват и съществуващите практики в държавите-членки на ЕС по отношение на мониторинга и </w:t>
      </w:r>
      <w:r w:rsidR="00E35D71">
        <w:rPr>
          <w:rFonts w:ascii="Calibri Light" w:hAnsi="Calibri Light" w:cs="Arial"/>
          <w:color w:val="222222"/>
          <w:sz w:val="24"/>
          <w:szCs w:val="24"/>
          <w:lang w:val="bg-BG"/>
        </w:rPr>
        <w:t>изпълнен</w:t>
      </w: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ието на </w:t>
      </w:r>
      <w:r w:rsidR="006F2BF3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разпоредбите на </w:t>
      </w:r>
      <w:r w:rsidR="00E35D71">
        <w:rPr>
          <w:rFonts w:ascii="Calibri Light" w:hAnsi="Calibri Light" w:cs="Arial"/>
          <w:color w:val="222222"/>
          <w:sz w:val="24"/>
          <w:szCs w:val="24"/>
          <w:lang w:val="bg-BG"/>
        </w:rPr>
        <w:t>Д</w:t>
      </w:r>
      <w:r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ирективата относно командироването на работници</w:t>
      </w:r>
      <w:r w:rsidR="009544A0"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F2BF3" w:rsidRPr="00E35D71">
        <w:rPr>
          <w:rFonts w:ascii="Calibri Light" w:hAnsi="Calibri Light" w:cs="Arial"/>
          <w:color w:val="222222"/>
          <w:sz w:val="24"/>
          <w:szCs w:val="24"/>
          <w:lang w:val="bg-BG"/>
        </w:rPr>
        <w:t>определяне на бариерите пред достъпа до информация относно правата на командированите работници и тяхното отстраняване</w:t>
      </w:r>
      <w:r w:rsidR="00CA35B2">
        <w:rPr>
          <w:rFonts w:ascii="Calibri Light" w:hAnsi="Calibri Light" w:cs="Arial"/>
          <w:color w:val="222222"/>
          <w:sz w:val="24"/>
          <w:szCs w:val="24"/>
          <w:lang w:val="bg-BG"/>
        </w:rPr>
        <w:t>;</w:t>
      </w:r>
      <w:r w:rsidR="006F2BF3"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</w:t>
      </w:r>
    </w:p>
    <w:p w:rsidR="006F2BF3" w:rsidRPr="00E35D71" w:rsidRDefault="006F2BF3" w:rsidP="00136386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осведомяване на </w:t>
      </w:r>
      <w:r w:rsidR="00136386"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работниците и </w:t>
      </w: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служителите за ролята на синдикалните организации в процеса на </w:t>
      </w:r>
      <w:r w:rsidR="00136386"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команд</w:t>
      </w: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и</w:t>
      </w:r>
      <w:r w:rsidR="00136386"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ро</w:t>
      </w: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ване</w:t>
      </w:r>
      <w:r w:rsidR="00CA35B2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;</w:t>
      </w:r>
    </w:p>
    <w:p w:rsidR="006F2BF3" w:rsidRPr="00E35D71" w:rsidRDefault="006F2BF3" w:rsidP="003B30FE">
      <w:pPr>
        <w:pStyle w:val="Akapitzlist"/>
        <w:numPr>
          <w:ilvl w:val="0"/>
          <w:numId w:val="13"/>
        </w:numPr>
        <w:shd w:val="clear" w:color="auto" w:fill="F5F5F5"/>
        <w:spacing w:after="120" w:line="240" w:lineRule="auto"/>
        <w:textAlignment w:val="top"/>
        <w:rPr>
          <w:rFonts w:ascii="Calibri Light" w:eastAsia="Times New Roman" w:hAnsi="Calibri Light" w:cs="Arial"/>
          <w:vanish/>
          <w:color w:val="777777"/>
          <w:sz w:val="24"/>
          <w:szCs w:val="24"/>
          <w:lang w:eastAsia="pl-PL"/>
        </w:rPr>
      </w:pPr>
      <w:r w:rsidRPr="00E35D71">
        <w:rPr>
          <w:rFonts w:ascii="Calibri Light" w:eastAsia="Times New Roman" w:hAnsi="Calibri Light" w:cs="Arial"/>
          <w:vanish/>
          <w:color w:val="777777"/>
          <w:sz w:val="24"/>
          <w:szCs w:val="24"/>
        </w:rPr>
        <w:object w:dxaOrig="2730" w:dyaOrig="570">
          <v:shape id="_x0000_i1034" type="#_x0000_t75" style="width:136.5pt;height:28.5pt" o:ole="">
            <v:imagedata r:id="rId10" o:title=""/>
          </v:shape>
          <w:control r:id="rId12" w:name="DefaultOcxName1" w:shapeid="_x0000_i1034"/>
        </w:object>
      </w:r>
    </w:p>
    <w:p w:rsidR="00272BDC" w:rsidRPr="00E35D71" w:rsidRDefault="00136386" w:rsidP="003B30FE">
      <w:pPr>
        <w:pStyle w:val="Akapitzlist"/>
        <w:numPr>
          <w:ilvl w:val="0"/>
          <w:numId w:val="13"/>
        </w:numPr>
        <w:shd w:val="clear" w:color="auto" w:fill="F5F5F5"/>
        <w:spacing w:after="120" w:line="240" w:lineRule="auto"/>
        <w:textAlignment w:val="top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посочване на възможностите за задълбочаване на </w:t>
      </w:r>
      <w:r w:rsid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знанията на командированите работници относно условията на труд, заплащането, правата и задълженията, социалноосигурителните и данъчните разпоредби в местата</w:t>
      </w:r>
      <w:r w:rsid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/ държавите</w:t>
      </w:r>
      <w:r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из</w:t>
      </w:r>
      <w:r w:rsid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вършва</w:t>
      </w:r>
      <w:r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 на работата</w:t>
      </w:r>
      <w:r w:rsidR="00272BDC"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8F4AEA" w:rsidRPr="00E35D71" w:rsidRDefault="006F2BF3" w:rsidP="008F4AEA">
      <w:pPr>
        <w:pStyle w:val="Akapitzlist"/>
        <w:numPr>
          <w:ilvl w:val="0"/>
          <w:numId w:val="13"/>
        </w:num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насърчаване на международното сътрудничество между заинтересованите </w:t>
      </w:r>
      <w:r w:rsidR="00CA35B2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организации и институции</w:t>
      </w: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 xml:space="preserve"> в областта на дадената тематика,</w:t>
      </w:r>
      <w:r w:rsidR="009D0EBC"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272BDC" w:rsidRPr="00E35D71" w:rsidRDefault="006F2BF3" w:rsidP="00272BDC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lastRenderedPageBreak/>
        <w:t>посочване на проблемите, които най-често засягат командированите работници и служители,</w:t>
      </w:r>
      <w:r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122277" w:rsidRPr="00E35D71" w:rsidRDefault="006F2BF3" w:rsidP="00340E72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35D71">
        <w:rPr>
          <w:rFonts w:ascii="Calibri Light" w:eastAsia="Times New Roman" w:hAnsi="Calibri Light" w:cs="Arial"/>
          <w:color w:val="222222"/>
          <w:sz w:val="24"/>
          <w:szCs w:val="24"/>
          <w:lang w:val="bg-BG" w:eastAsia="pl-PL"/>
        </w:rPr>
        <w:t>представяне на възможности за защита на своите права и интереси</w:t>
      </w:r>
      <w:r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670136" w:rsidRPr="00E35D7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111910" w:rsidRPr="00E35D71" w:rsidRDefault="00111910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111910" w:rsidRPr="00E35D71" w:rsidRDefault="00111910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111910" w:rsidRPr="00E35D71" w:rsidRDefault="00111910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111910" w:rsidRPr="00E35D71" w:rsidRDefault="00111910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111910" w:rsidRPr="00E35D71" w:rsidRDefault="00111910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111910" w:rsidRPr="00E35D71" w:rsidRDefault="00111910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DB4C29" w:rsidRPr="002D39D2" w:rsidRDefault="00DB4C29" w:rsidP="00DB4C29">
      <w:pPr>
        <w:ind w:left="360"/>
        <w:jc w:val="center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color w:val="000000" w:themeColor="text1"/>
          <w:sz w:val="24"/>
          <w:szCs w:val="24"/>
        </w:rPr>
        <w:t>III</w:t>
      </w:r>
      <w:r w:rsidRPr="002D39D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340873" w:rsidRPr="00C345E2" w:rsidRDefault="00C345E2" w:rsidP="00DB4C29">
      <w:pPr>
        <w:ind w:left="360"/>
        <w:jc w:val="center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Правна характеристика на командироването</w:t>
      </w:r>
      <w:r w:rsidR="001F5639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на работници</w:t>
      </w:r>
    </w:p>
    <w:p w:rsidR="00A67907" w:rsidRPr="00CA35B2" w:rsidRDefault="00C345E2" w:rsidP="008D14C2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За първи път въпросът 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з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а командироване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то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на работници и служители в рамките на свободното 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пре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д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оставя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не на услуги на общия пазар беше регламентиран през 1996 г., когато бе приета </w:t>
      </w:r>
      <w:r w:rsidR="00385B8F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действащата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Директива 96/71/ЕО(наричана </w:t>
      </w:r>
      <w:r w:rsidR="00385B8F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по-нататък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"Директивата")</w:t>
      </w:r>
      <w:r w:rsidR="00015E7E" w:rsidRPr="00CA35B2">
        <w:rPr>
          <w:rStyle w:val="Odwoanieprzypisudolnego"/>
          <w:rFonts w:ascii="Calibri Light" w:hAnsi="Calibri Light" w:cs="Calibri Light"/>
          <w:color w:val="000000" w:themeColor="text1"/>
          <w:sz w:val="24"/>
          <w:szCs w:val="24"/>
        </w:rPr>
        <w:footnoteReference w:id="1"/>
      </w:r>
      <w:r w:rsidR="00015E7E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Държавите-членки имаха време да при</w:t>
      </w:r>
      <w:r w:rsidR="00024D65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емат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новите </w:t>
      </w:r>
      <w:r w:rsidR="00015E7E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регулации</w:t>
      </w:r>
      <w:r w:rsidR="00024D65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, съобразени с Директивата, най-късно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до 16 декември 1999 г.</w:t>
      </w:r>
      <w:r w:rsidR="00015E7E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</w:t>
      </w:r>
      <w:r w:rsidR="007448B6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9574CD" w:rsidRPr="00CA35B2" w:rsidRDefault="005C72C6" w:rsidP="000771C6">
      <w:pPr>
        <w:ind w:firstLine="360"/>
        <w:jc w:val="both"/>
        <w:rPr>
          <w:rFonts w:ascii="Calibri Light" w:hAnsi="Calibri Light" w:cs="Arial"/>
          <w:color w:val="222222"/>
          <w:sz w:val="24"/>
          <w:szCs w:val="24"/>
          <w:lang w:val="bg-BG"/>
        </w:rPr>
      </w:pP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В 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Д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ирективата на първо място се 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посочва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общият принцип, че в рамките на премахване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то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на пречките 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между държавите</w:t>
      </w:r>
      <w:r w:rsid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</w:t>
      </w:r>
      <w:r w:rsidR="007E6A5B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членки за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свободно движение на хора и услуги </w:t>
      </w:r>
      <w:r w:rsidR="00B7090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предприятията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мо</w:t>
      </w:r>
      <w:r w:rsidR="00B7090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гат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временно да </w:t>
      </w:r>
      <w:r w:rsidR="009574C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изпращат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(</w:t>
      </w:r>
      <w:r w:rsidR="009574C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командироват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)</w:t>
      </w:r>
      <w:r w:rsidR="00B7090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свои</w:t>
      </w:r>
      <w:r w:rsidR="00B7090D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работници или служители зад граница, за да извършват работа на територията на държава-членка, която е различна от държавата, в която обикновено работят.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Вследствие на горепосочения принцип бяха въведени </w:t>
      </w:r>
      <w:r w:rsidR="009574C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съответни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правни </w:t>
      </w:r>
      <w:r w:rsidR="009574C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регулации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, чиято цел бе </w:t>
      </w:r>
      <w:r w:rsidR="00541DA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да се определят задължителни правила за минимална закрила</w:t>
      </w:r>
      <w:r w:rsidR="00E12DC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на работещите</w:t>
      </w:r>
      <w:r w:rsidR="00541DA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, ко</w:t>
      </w:r>
      <w:r w:rsidR="00E12DC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и</w:t>
      </w:r>
      <w:r w:rsidR="00541DA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то трябва да се спазват </w:t>
      </w:r>
      <w:r w:rsidR="00CA35B2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от работодателите </w:t>
      </w:r>
      <w:r w:rsidR="00541DA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в приемащата държава</w:t>
      </w:r>
      <w:r w:rsidR="00E12DC8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, както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и да се премахне състоянието на несигурност в областта на </w:t>
      </w:r>
      <w:r w:rsidR="00024D65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изпълн</w:t>
      </w:r>
      <w:r w:rsidR="00024D65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е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нието</w:t>
      </w:r>
      <w:r w:rsidR="00024D65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</w:t>
      </w:r>
      <w:r w:rsidR="00541DA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на </w:t>
      </w:r>
      <w:r w:rsidR="00111731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транснационалните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услуги. Директивата ясно по</w:t>
      </w:r>
      <w:r w:rsidR="0063334C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соч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ва, </w:t>
      </w:r>
      <w:r w:rsidR="0063334C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че </w:t>
      </w:r>
      <w:r w:rsidR="0063334C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подобно насърчаване на транснационалното предоставяне на услуги изисква атмосфера на лоялна конкуренция и мерки, гарантиращи правата на работещите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. Съществ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ув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ащ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т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д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отогава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правн</w:t>
      </w:r>
      <w:r w:rsidR="0063334C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</w:t>
      </w:r>
      <w:r w:rsidR="00AA0574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положение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не е 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достатъчно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разбираем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, 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не е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ясн</w:t>
      </w:r>
      <w:r w:rsidR="00E12DC8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о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 и не гарантира на командированите </w:t>
      </w:r>
      <w:r w:rsidR="009574CD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работници или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служители подходящо ниво на </w:t>
      </w:r>
      <w:r w:rsidR="0063334C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социална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сигурност, което 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 xml:space="preserve">ги 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поставя в неравностойно положение</w:t>
      </w:r>
      <w:r>
        <w:rPr>
          <w:rFonts w:ascii="Arial" w:hAnsi="Arial" w:cs="Arial"/>
          <w:color w:val="222222"/>
          <w:lang w:val="bg-BG"/>
        </w:rPr>
        <w:t xml:space="preserve"> 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по отношение на местните работници и служители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.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br/>
      </w:r>
    </w:p>
    <w:p w:rsidR="004D6128" w:rsidRPr="00CA35B2" w:rsidRDefault="005C72C6" w:rsidP="00111731">
      <w:pPr>
        <w:ind w:firstLine="360"/>
        <w:jc w:val="both"/>
        <w:rPr>
          <w:rFonts w:ascii="Calibri Light" w:hAnsi="Calibri Light" w:cs="Arial"/>
          <w:color w:val="222222"/>
          <w:sz w:val="24"/>
          <w:szCs w:val="24"/>
          <w:lang w:val="ru-RU"/>
        </w:rPr>
      </w:pP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lastRenderedPageBreak/>
        <w:t xml:space="preserve">Съгласно чл. 1 от </w:t>
      </w:r>
      <w:r w:rsidR="00665519"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Д</w:t>
      </w:r>
      <w:r w:rsidRPr="00CA35B2">
        <w:rPr>
          <w:rFonts w:ascii="Calibri Light" w:hAnsi="Calibri Light" w:cs="Arial"/>
          <w:color w:val="222222"/>
          <w:sz w:val="24"/>
          <w:szCs w:val="24"/>
          <w:lang w:val="bg-BG"/>
        </w:rPr>
        <w:t>ирективата, нейните разпоредби се прилагат за</w:t>
      </w:r>
      <w:r w:rsidR="00665519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предприятия, установени в държава-членка, които в рамките на транснационалното предлагане на услуги</w:t>
      </w:r>
      <w:r w:rsidR="008972FA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:</w:t>
      </w:r>
    </w:p>
    <w:p w:rsidR="004D6128" w:rsidRPr="00CA35B2" w:rsidRDefault="00111731" w:rsidP="00F4003E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командироват работници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или служители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на територията на 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друга 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държава-членка за собствена сметка и под свое ръководство 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в</w:t>
      </w:r>
      <w:r w:rsidR="002D39D2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рамките на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договор, сключен между командироващото предприятие, и 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субектът/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страната, за която са предназначени услугите, действаща в тази държава-членка, при условие че съществува трудово правоотношение между командироващото предприятие и работника 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или служителя 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за периода на командироване; </w:t>
      </w:r>
      <w:r w:rsidR="00FA767A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A767A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4D6128" w:rsidRPr="00CA35B2" w:rsidRDefault="00FA767A" w:rsidP="00591280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командироват работници в организация или предприятие, притежавано от групата </w:t>
      </w:r>
      <w:r w:rsidR="00C26EAE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предприятия 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>на територията на друга държава-членка, при условие че съществува трудово правоотношение между командироващото предприятие и работника</w:t>
      </w:r>
      <w:r w:rsidR="00C26EAE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или служителя</w:t>
      </w: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за периода на командироване; </w:t>
      </w:r>
      <w:r w:rsidR="00C26EAE"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 </w:t>
      </w:r>
    </w:p>
    <w:p w:rsidR="00CF3C50" w:rsidRPr="00CA35B2" w:rsidRDefault="00C26EAE" w:rsidP="00F4003E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/>
          <w:color w:val="444444"/>
          <w:sz w:val="24"/>
          <w:szCs w:val="24"/>
          <w:shd w:val="clear" w:color="auto" w:fill="FFFFFF"/>
          <w:lang w:val="ru-RU"/>
        </w:rPr>
        <w:t xml:space="preserve">в качеството на предприятие за временна работа или агенция за посредническа дейност по наемане на работа, изпращат работник или служител на предприятие-потребител, установено или извършващо дейност на територията на друга държава-членка, при условие че съществува трудово правоотношение между предприятието за временна работа или агенцията за посредническа дейност по наемане на работа и работника за периода на командироване. 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AC5CEC" w:rsidRPr="00CA35B2" w:rsidRDefault="00EA404A" w:rsidP="00265FAA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Анализирайки представените по-горе случаи, може да се посочи, че  общите елементи при трите възможни случаи на командироване на работници и служители </w:t>
      </w:r>
      <w:r w:rsidR="001C4514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</w:t>
      </w:r>
      <w:r w:rsidR="00AC5CEC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:</w:t>
      </w:r>
    </w:p>
    <w:p w:rsidR="00AC5CEC" w:rsidRPr="00CA35B2" w:rsidRDefault="00EA404A" w:rsidP="00AC5CEC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временното из</w:t>
      </w:r>
      <w:r w:rsidR="00837668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вършва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 на работ</w:t>
      </w:r>
      <w:r w:rsidR="002D39D2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0C7354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командироване</w:t>
      </w:r>
      <w:r w:rsidR="00B24389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C7354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) 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</w:p>
    <w:p w:rsidR="00AC5CEC" w:rsidRPr="00CA35B2" w:rsidRDefault="00EA404A" w:rsidP="00AC5CEC">
      <w:pPr>
        <w:pStyle w:val="Akapitzlist"/>
        <w:numPr>
          <w:ilvl w:val="0"/>
          <w:numId w:val="2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наличие на трудово правоотношение между </w:t>
      </w:r>
      <w:r w:rsidR="00B24389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командироващото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дружество и </w:t>
      </w:r>
      <w:r w:rsidR="008A5B66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работника или </w:t>
      </w:r>
      <w:r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служителя през целия период на командироване </w:t>
      </w:r>
      <w:r w:rsidR="00F24D91" w:rsidRPr="00CA35B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AC5CEC" w:rsidRPr="00611542" w:rsidRDefault="008A5B66" w:rsidP="00AC5CE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6115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литературата по темата някои експерти наричат тази група "работници на пружина", подчертавайки, че след извършването на услугата, те се връщат в страната, от която са били изпратени в командировка. Максималната продължителност на командировките според разпоредбите е 24 месеца.  </w:t>
      </w:r>
    </w:p>
    <w:p w:rsidR="009A0A3E" w:rsidRPr="004661BA" w:rsidRDefault="007E024B" w:rsidP="00AC5CE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Според 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Директивата</w:t>
      </w:r>
      <w:r w:rsidRPr="004661BA">
        <w:rPr>
          <w:rFonts w:ascii="Calibri Light" w:hAnsi="Calibri Light"/>
          <w:color w:val="444444"/>
          <w:sz w:val="24"/>
          <w:szCs w:val="24"/>
          <w:lang w:val="bg-BG"/>
        </w:rPr>
        <w:t xml:space="preserve"> „командирован работник“ означава работник, който за ограничен период извършва работа на територията на държава</w:t>
      </w:r>
      <w:r w:rsidR="00611542" w:rsidRPr="004661BA">
        <w:rPr>
          <w:rFonts w:ascii="Calibri Light" w:hAnsi="Calibri Light"/>
          <w:color w:val="444444"/>
          <w:sz w:val="24"/>
          <w:szCs w:val="24"/>
          <w:lang w:val="bg-BG"/>
        </w:rPr>
        <w:t xml:space="preserve"> </w:t>
      </w:r>
      <w:r w:rsidRPr="004661BA">
        <w:rPr>
          <w:rFonts w:ascii="Calibri Light" w:hAnsi="Calibri Light"/>
          <w:color w:val="444444"/>
          <w:sz w:val="24"/>
          <w:szCs w:val="24"/>
          <w:lang w:val="bg-BG"/>
        </w:rPr>
        <w:t>членка, която е различна от държавата</w:t>
      </w:r>
      <w:r w:rsidR="00611542" w:rsidRPr="004661BA">
        <w:rPr>
          <w:rFonts w:ascii="Calibri Light" w:hAnsi="Calibri Light"/>
          <w:color w:val="444444"/>
          <w:sz w:val="24"/>
          <w:szCs w:val="24"/>
          <w:lang w:val="bg-BG"/>
        </w:rPr>
        <w:t xml:space="preserve"> </w:t>
      </w:r>
      <w:r w:rsidRPr="004661BA">
        <w:rPr>
          <w:rFonts w:ascii="Calibri Light" w:hAnsi="Calibri Light"/>
          <w:color w:val="444444"/>
          <w:sz w:val="24"/>
          <w:szCs w:val="24"/>
          <w:lang w:val="bg-BG"/>
        </w:rPr>
        <w:t>членка, в която той обичайно работи.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целите на директивата се приема, че е приложимо </w:t>
      </w:r>
      <w:r w:rsidR="000A7A58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това 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определение за </w:t>
      </w:r>
      <w:r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което се </w:t>
      </w:r>
      <w:r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съдържа 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законодателството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държавата</w:t>
      </w:r>
      <w:r w:rsidR="0061154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членка, на чиято територия е </w:t>
      </w:r>
      <w:r w:rsidR="009A0A3E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 работникът или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служителят. За да се разбере правилно тази дефиниция</w:t>
      </w:r>
      <w:r w:rsidR="000A7A58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следва да се припомни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A7A58" w:rsidRPr="004661BA">
        <w:rPr>
          <w:rFonts w:ascii="Calibri Light" w:hAnsi="Calibri Light"/>
          <w:sz w:val="24"/>
          <w:szCs w:val="24"/>
          <w:lang w:val="bg-BG"/>
        </w:rPr>
        <w:t>за разграничението между свободата на предоставянето на услуги</w:t>
      </w:r>
      <w:r w:rsidR="004A55BF" w:rsidRPr="004661BA">
        <w:rPr>
          <w:rFonts w:ascii="Calibri Light" w:hAnsi="Calibri Light"/>
          <w:sz w:val="24"/>
          <w:szCs w:val="24"/>
          <w:lang w:val="bg-BG"/>
        </w:rPr>
        <w:t>, което включва правото на предприятията да командироват временно своите работници за извършване на тези услуги</w:t>
      </w:r>
      <w:r w:rsidR="000A7A58" w:rsidRPr="004661BA">
        <w:rPr>
          <w:rFonts w:ascii="Calibri Light" w:hAnsi="Calibri Light"/>
          <w:sz w:val="24"/>
          <w:szCs w:val="24"/>
          <w:lang w:val="bg-BG"/>
        </w:rPr>
        <w:t xml:space="preserve"> </w:t>
      </w:r>
      <w:r w:rsidR="004A55BF" w:rsidRPr="004661BA">
        <w:rPr>
          <w:rFonts w:ascii="Calibri Light" w:hAnsi="Calibri Light"/>
          <w:sz w:val="24"/>
          <w:szCs w:val="24"/>
          <w:lang w:val="bg-BG"/>
        </w:rPr>
        <w:t xml:space="preserve">в друга държава членка </w:t>
      </w:r>
      <w:r w:rsidR="000A7A58" w:rsidRPr="004661BA">
        <w:rPr>
          <w:rFonts w:ascii="Calibri Light" w:hAnsi="Calibri Light"/>
          <w:sz w:val="24"/>
          <w:szCs w:val="24"/>
          <w:lang w:val="bg-BG"/>
        </w:rPr>
        <w:t xml:space="preserve">и свободното движение на работници, което дава на всеки гражданин правото да </w:t>
      </w:r>
      <w:r w:rsidR="000A7A58" w:rsidRPr="004661BA">
        <w:rPr>
          <w:rFonts w:ascii="Calibri Light" w:hAnsi="Calibri Light"/>
          <w:sz w:val="24"/>
          <w:szCs w:val="24"/>
          <w:lang w:val="bg-BG"/>
        </w:rPr>
        <w:lastRenderedPageBreak/>
        <w:t xml:space="preserve">се придвижва свободно в друга държава членка, </w:t>
      </w:r>
      <w:r w:rsidR="004A55BF" w:rsidRPr="004661BA">
        <w:rPr>
          <w:rFonts w:ascii="Calibri Light" w:hAnsi="Calibri Light"/>
          <w:sz w:val="24"/>
          <w:szCs w:val="24"/>
          <w:lang w:val="bg-BG"/>
        </w:rPr>
        <w:t xml:space="preserve">където отива по свое желание, </w:t>
      </w:r>
      <w:r w:rsidR="000A7A58" w:rsidRPr="004661BA">
        <w:rPr>
          <w:rFonts w:ascii="Calibri Light" w:hAnsi="Calibri Light"/>
          <w:sz w:val="24"/>
          <w:szCs w:val="24"/>
          <w:lang w:val="bg-BG"/>
        </w:rPr>
        <w:t>за да работи и пребивава там за тази цел</w:t>
      </w:r>
      <w:r w:rsidR="002E40E2" w:rsidRPr="00466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(т.нар. трудова миграция).</w:t>
      </w:r>
    </w:p>
    <w:p w:rsidR="00242EA1" w:rsidRPr="00866BFE" w:rsidRDefault="00866BFE" w:rsidP="00AC5CE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894CF4" w:rsidRPr="00866BFE" w:rsidRDefault="00252C02" w:rsidP="00894CF4">
      <w:p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Таб</w:t>
      </w:r>
      <w:r w:rsidR="00894CF4"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1.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Сравнение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F14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понятието «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командироване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="00BF14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»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F14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понятието «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трудова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миграция</w:t>
      </w:r>
      <w:r w:rsidR="00BF14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»</w:t>
      </w:r>
      <w:r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75065" w:rsidRPr="00866B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146"/>
        <w:gridCol w:w="3319"/>
        <w:gridCol w:w="4133"/>
      </w:tblGrid>
      <w:tr w:rsidR="00E34835" w:rsidRPr="00E539E0" w:rsidTr="00837668">
        <w:trPr>
          <w:trHeight w:val="58"/>
        </w:trPr>
        <w:tc>
          <w:tcPr>
            <w:tcW w:w="3146" w:type="dxa"/>
            <w:shd w:val="clear" w:color="auto" w:fill="DAEEF3" w:themeFill="accent5" w:themeFillTint="33"/>
          </w:tcPr>
          <w:p w:rsidR="006216C0" w:rsidRPr="00866BFE" w:rsidRDefault="006216C0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</w:p>
          <w:p w:rsidR="006216C0" w:rsidRPr="00866BFE" w:rsidRDefault="006216C0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319" w:type="dxa"/>
            <w:shd w:val="clear" w:color="auto" w:fill="DAEEF3" w:themeFill="accent5" w:themeFillTint="33"/>
          </w:tcPr>
          <w:p w:rsidR="006216C0" w:rsidRPr="00BF1459" w:rsidRDefault="00BF1459" w:rsidP="00894CF4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ru-RU"/>
              </w:rPr>
              <w:t xml:space="preserve">Командироване на работници </w:t>
            </w:r>
          </w:p>
        </w:tc>
        <w:tc>
          <w:tcPr>
            <w:tcW w:w="4133" w:type="dxa"/>
            <w:shd w:val="clear" w:color="auto" w:fill="DAEEF3" w:themeFill="accent5" w:themeFillTint="33"/>
          </w:tcPr>
          <w:p w:rsidR="006216C0" w:rsidRPr="00E539E0" w:rsidRDefault="00BF1459" w:rsidP="00894CF4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ru-RU"/>
              </w:rPr>
              <w:t xml:space="preserve">Трудова миграция </w:t>
            </w:r>
          </w:p>
        </w:tc>
      </w:tr>
      <w:tr w:rsidR="00E34835" w:rsidRPr="0057270C" w:rsidTr="00837668">
        <w:tc>
          <w:tcPr>
            <w:tcW w:w="3146" w:type="dxa"/>
          </w:tcPr>
          <w:p w:rsidR="006216C0" w:rsidRPr="00E539E0" w:rsidRDefault="00BF1459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3319" w:type="dxa"/>
          </w:tcPr>
          <w:p w:rsidR="006216C0" w:rsidRPr="001C4514" w:rsidRDefault="00BF1459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Временно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извършване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услугите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друга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</w:t>
            </w:r>
            <w:r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различна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от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страната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която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се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намира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6F46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работодателят</w:t>
            </w:r>
            <w:r w:rsidR="00516F46" w:rsidRP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33" w:type="dxa"/>
          </w:tcPr>
          <w:p w:rsidR="00C71BE4" w:rsidRPr="00E34835" w:rsidRDefault="005B0E6A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Промяна на</w:t>
            </w:r>
            <w:r w:rsidR="00E34835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местоживеенето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3434" w:rsidRPr="00E34835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(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страната</w:t>
            </w:r>
            <w:r w:rsidR="00F43434"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)</w:t>
            </w:r>
            <w:r w:rsidR="00E34835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и заетостта, най-често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34835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без определено работно време</w:t>
            </w:r>
          </w:p>
          <w:p w:rsidR="006216C0" w:rsidRPr="00F43434" w:rsidRDefault="00F43434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E34835" w:rsidRPr="0057270C" w:rsidTr="00837668">
        <w:tc>
          <w:tcPr>
            <w:tcW w:w="3146" w:type="dxa"/>
          </w:tcPr>
          <w:p w:rsidR="006216C0" w:rsidRPr="00F43434" w:rsidRDefault="00BF1459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Възнаграждение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условия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заетост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19" w:type="dxa"/>
          </w:tcPr>
          <w:p w:rsidR="006216C0" w:rsidRPr="00F43434" w:rsidRDefault="00516F46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Гарантиран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минимални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стандарти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възнаграждение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условия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заетост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страната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която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се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предоставя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услугата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33" w:type="dxa"/>
          </w:tcPr>
          <w:p w:rsidR="006216C0" w:rsidRPr="00F43434" w:rsidRDefault="00E34835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Задължителното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м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я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стото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извършваната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E34835" w:rsidRPr="0057270C" w:rsidTr="00837668">
        <w:tc>
          <w:tcPr>
            <w:tcW w:w="3146" w:type="dxa"/>
          </w:tcPr>
          <w:p w:rsidR="006216C0" w:rsidRPr="00F43434" w:rsidRDefault="00BF1459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Социално осигуряване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19" w:type="dxa"/>
          </w:tcPr>
          <w:p w:rsidR="006216C0" w:rsidRPr="00F43434" w:rsidRDefault="00516F46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Според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изпращащата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ако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командироването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срок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кратък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месеца</w:t>
            </w:r>
            <w:r w:rsidRP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33" w:type="dxa"/>
          </w:tcPr>
          <w:p w:rsidR="006216C0" w:rsidRPr="00F43434" w:rsidRDefault="00516F46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Според страната в която се предоставя  услугата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E34835" w:rsidRPr="0057270C" w:rsidTr="00837668">
        <w:tc>
          <w:tcPr>
            <w:tcW w:w="3146" w:type="dxa"/>
          </w:tcPr>
          <w:p w:rsidR="006216C0" w:rsidRPr="00F43434" w:rsidRDefault="00611542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П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ребиваване</w:t>
            </w:r>
            <w:r w:rsidR="00BF1459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19" w:type="dxa"/>
          </w:tcPr>
          <w:p w:rsidR="006216C0" w:rsidRPr="001C4514" w:rsidRDefault="00516F46" w:rsidP="00AC5CEC">
            <w:pPr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 на из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вършва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не на работата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33" w:type="dxa"/>
          </w:tcPr>
          <w:p w:rsidR="006216C0" w:rsidRPr="00F43434" w:rsidRDefault="00516F46" w:rsidP="00894CF4">
            <w:pPr>
              <w:ind w:right="-729"/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Страната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из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вършва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не  </w:t>
            </w:r>
            <w:r w:rsidR="001C451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>на</w:t>
            </w:r>
            <w:r w:rsidR="0083766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работата </w:t>
            </w:r>
            <w:r w:rsidR="00F43434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2512B" w:rsidRPr="00BF1459" w:rsidRDefault="00BF1459" w:rsidP="00C23D58">
      <w:pPr>
        <w:pStyle w:val="Bezodstpw"/>
        <w:jc w:val="both"/>
        <w:rPr>
          <w:rFonts w:ascii="Calibri Light" w:hAnsi="Calibri Light" w:cs="Calibri Light"/>
          <w:lang w:val="ru-RU"/>
        </w:rPr>
      </w:pPr>
      <w:r>
        <w:rPr>
          <w:rFonts w:ascii="Calibri Light" w:hAnsi="Calibri Light" w:cs="Calibri Light"/>
          <w:lang w:val="ru-RU"/>
        </w:rPr>
        <w:t>Източник</w:t>
      </w:r>
      <w:r w:rsidR="00894CF4" w:rsidRPr="00BF1459">
        <w:rPr>
          <w:rFonts w:ascii="Calibri Light" w:hAnsi="Calibri Light" w:cs="Calibri Light"/>
          <w:lang w:val="ru-RU"/>
        </w:rPr>
        <w:t xml:space="preserve">: </w:t>
      </w:r>
      <w:r>
        <w:rPr>
          <w:rFonts w:ascii="Calibri Light" w:hAnsi="Calibri Light" w:cs="Calibri Light"/>
          <w:lang w:val="ru-RU"/>
        </w:rPr>
        <w:t>Командироването</w:t>
      </w:r>
      <w:r w:rsidRPr="00BF145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  <w:lang w:val="ru-RU"/>
        </w:rPr>
        <w:t>на</w:t>
      </w:r>
      <w:r w:rsidRPr="00BF145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  <w:lang w:val="ru-RU"/>
        </w:rPr>
        <w:t>работници</w:t>
      </w:r>
      <w:r w:rsidRPr="00BF145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  <w:lang w:val="ru-RU"/>
        </w:rPr>
        <w:t>в</w:t>
      </w:r>
      <w:r w:rsidRPr="00BF145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  <w:lang w:val="ru-RU"/>
        </w:rPr>
        <w:t>Европейския</w:t>
      </w:r>
      <w:r w:rsidRPr="00BF145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  <w:lang w:val="ru-RU"/>
        </w:rPr>
        <w:t>съюз</w:t>
      </w:r>
      <w:r w:rsidR="00894CF4" w:rsidRPr="00BF1459">
        <w:rPr>
          <w:rFonts w:ascii="Calibri Light" w:hAnsi="Calibri Light" w:cs="Calibri Light"/>
          <w:lang w:val="ru-RU"/>
        </w:rPr>
        <w:t xml:space="preserve">, </w:t>
      </w:r>
      <w:r w:rsidR="00894CF4" w:rsidRPr="00E539E0">
        <w:rPr>
          <w:rFonts w:ascii="Calibri Light" w:hAnsi="Calibri Light" w:cs="Calibri Light"/>
        </w:rPr>
        <w:t>Kamil</w:t>
      </w:r>
      <w:r w:rsidR="00894CF4" w:rsidRPr="00BF1459">
        <w:rPr>
          <w:rFonts w:ascii="Calibri Light" w:hAnsi="Calibri Light" w:cs="Calibri Light"/>
          <w:lang w:val="ru-RU"/>
        </w:rPr>
        <w:t xml:space="preserve"> </w:t>
      </w:r>
      <w:r w:rsidR="00894CF4" w:rsidRPr="00E539E0">
        <w:rPr>
          <w:rFonts w:ascii="Calibri Light" w:hAnsi="Calibri Light" w:cs="Calibri Light"/>
        </w:rPr>
        <w:t>Matuszczyk</w:t>
      </w:r>
      <w:r w:rsidR="00894CF4" w:rsidRPr="00BF1459">
        <w:rPr>
          <w:rFonts w:ascii="Calibri Light" w:hAnsi="Calibri Light" w:cs="Calibri Light"/>
          <w:lang w:val="ru-RU"/>
        </w:rPr>
        <w:t xml:space="preserve">, </w:t>
      </w:r>
      <w:r>
        <w:rPr>
          <w:rFonts w:ascii="Calibri Light" w:hAnsi="Calibri Light" w:cs="Calibri Light"/>
          <w:lang w:val="ru-RU"/>
        </w:rPr>
        <w:t>Инфос</w:t>
      </w:r>
      <w:r w:rsidRPr="00BF1459">
        <w:rPr>
          <w:rFonts w:ascii="Calibri Light" w:hAnsi="Calibri Light" w:cs="Calibri Light"/>
          <w:lang w:val="ru-RU"/>
        </w:rPr>
        <w:t>/</w:t>
      </w:r>
      <w:proofErr w:type="spellStart"/>
      <w:r w:rsidR="00894CF4" w:rsidRPr="00E539E0">
        <w:rPr>
          <w:rFonts w:ascii="Calibri Light" w:hAnsi="Calibri Light" w:cs="Calibri Light"/>
        </w:rPr>
        <w:t>infos</w:t>
      </w:r>
      <w:proofErr w:type="spellEnd"/>
      <w:r w:rsidR="00611542">
        <w:rPr>
          <w:rFonts w:ascii="Calibri Light" w:hAnsi="Calibri Light" w:cs="Calibri Light"/>
          <w:lang w:val="ru-RU"/>
        </w:rPr>
        <w:t>,</w:t>
      </w:r>
      <w:r w:rsidR="00894CF4" w:rsidRPr="00BF1459">
        <w:rPr>
          <w:rFonts w:ascii="Calibri Light" w:hAnsi="Calibri Light" w:cs="Calibri Light"/>
          <w:lang w:val="ru-RU"/>
        </w:rPr>
        <w:t xml:space="preserve"> </w:t>
      </w:r>
      <w:r w:rsidRPr="00BF1459">
        <w:rPr>
          <w:rFonts w:ascii="Calibri Light" w:hAnsi="Calibri Light" w:cs="Calibri Light"/>
          <w:lang w:val="ru-RU"/>
        </w:rPr>
        <w:t>№</w:t>
      </w:r>
      <w:r w:rsidR="00894CF4" w:rsidRPr="00BF1459">
        <w:rPr>
          <w:rFonts w:ascii="Calibri Light" w:hAnsi="Calibri Light" w:cs="Calibri Light"/>
          <w:lang w:val="ru-RU"/>
        </w:rPr>
        <w:t xml:space="preserve"> 8 </w:t>
      </w:r>
      <w:r w:rsidRPr="00BF145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  <w:lang w:val="ru-RU"/>
        </w:rPr>
        <w:t>от</w:t>
      </w:r>
      <w:r w:rsidR="00894CF4" w:rsidRPr="00BF1459">
        <w:rPr>
          <w:rFonts w:ascii="Calibri Light" w:hAnsi="Calibri Light" w:cs="Calibri Light"/>
          <w:lang w:val="ru-RU"/>
        </w:rPr>
        <w:t xml:space="preserve"> 5 </w:t>
      </w:r>
      <w:r>
        <w:rPr>
          <w:rFonts w:ascii="Calibri Light" w:hAnsi="Calibri Light" w:cs="Calibri Light"/>
          <w:lang w:val="ru-RU"/>
        </w:rPr>
        <w:t xml:space="preserve">юли </w:t>
      </w:r>
      <w:r w:rsidR="00894CF4" w:rsidRPr="00BF1459">
        <w:rPr>
          <w:rFonts w:ascii="Calibri Light" w:hAnsi="Calibri Light" w:cs="Calibri Light"/>
          <w:lang w:val="ru-RU"/>
        </w:rPr>
        <w:t xml:space="preserve">2018 </w:t>
      </w:r>
      <w:r>
        <w:rPr>
          <w:rFonts w:ascii="Calibri Light" w:hAnsi="Calibri Light" w:cs="Calibri Light"/>
          <w:lang w:val="ru-RU"/>
        </w:rPr>
        <w:t>год</w:t>
      </w:r>
      <w:r w:rsidR="00894CF4" w:rsidRPr="00BF1459">
        <w:rPr>
          <w:rFonts w:ascii="Calibri Light" w:hAnsi="Calibri Light" w:cs="Calibri Light"/>
          <w:lang w:val="ru-RU"/>
        </w:rPr>
        <w:t>.</w:t>
      </w:r>
    </w:p>
    <w:p w:rsidR="00F2512B" w:rsidRPr="00EF29C3" w:rsidRDefault="00F2512B" w:rsidP="00F2512B">
      <w:p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BF14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Може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би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тук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бъде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уместно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спомене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служебното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пътуване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34835" w:rsidRPr="00E3483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(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командировка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E34835" w:rsidRPr="00E3483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или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служителя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който термин, поради близостта му до командироването,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3483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често пъти</w:t>
      </w:r>
      <w:r w:rsidR="006115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води до това, че тези термини се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употребяват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взаимозаменяемо. Това обаче е съвсем различна дейност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ането на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</w:t>
      </w:r>
      <w:r w:rsidR="000A7A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ци</w:t>
      </w:r>
      <w:r w:rsidR="006115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служители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най-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общия смисъл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жебното 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пътуване (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командировка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)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представлява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изпълнение на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трудовите 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задължения (работа) извън постоянното работно място, по 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нареждане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работодателя, и ко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 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работа има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инцидентен, 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краткосроч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 и времен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х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F29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рактер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Работникът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слу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ж</w:t>
      </w:r>
      <w:r w:rsidR="007038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еб</w:t>
      </w:r>
      <w:r w:rsidR="007448B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но пътуване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има пра</w:t>
      </w:r>
      <w:r w:rsidR="007448B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во на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невн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и, </w:t>
      </w:r>
      <w:r w:rsidR="00212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пътни и квартирни пари</w:t>
      </w:r>
      <w:r w:rsidR="00252C02" w:rsidRPr="00252C0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7E0E1E" w:rsidRPr="008361BC" w:rsidRDefault="00873897" w:rsidP="008361B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Многогодишното </w:t>
      </w:r>
      <w:r w:rsidR="004F415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практика от 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прилагане</w:t>
      </w:r>
      <w:r w:rsidR="008361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8361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ирективата обаче показа, че е необходимо да се подобри </w:t>
      </w:r>
      <w:r w:rsidR="008361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въвеждането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="009C43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изпълнението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правилата, свързани с командироването на работници. 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Ч</w:t>
      </w:r>
      <w:r w:rsidR="00287D72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есто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пъти е и</w:t>
      </w:r>
      <w:r w:rsidR="009C43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мало е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луча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и, когато компетентните органи в държавите</w:t>
      </w:r>
      <w:r w:rsidR="006115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членки, доставчиците на услуги, както и самите командировани работници са имали проблеми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 </w:t>
      </w:r>
      <w:r w:rsidR="009C43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установяване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дали има</w:t>
      </w:r>
      <w:r w:rsidR="009C43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87D72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или не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C43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командироване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по смисъла на директивата.</w:t>
      </w:r>
    </w:p>
    <w:p w:rsidR="007A12CC" w:rsidRPr="00F43434" w:rsidRDefault="008361BC" w:rsidP="00F43434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Появиха се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укорими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практики 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всред някои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работодатели, които използва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неяснота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прекомерно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общот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третиране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разпоредбите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 да ги заобикалят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като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A7A58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масово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регистрират 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фирми с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фиктивн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седалище (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т.нар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пощенска кутия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(</w:t>
      </w:r>
      <w:proofErr w:type="spellStart"/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</w:rPr>
        <w:t>Letter</w:t>
      </w:r>
      <w:proofErr w:type="spellEnd"/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</w:rPr>
        <w:t>Box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чужбина,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например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Полша или Кипър. Т</w:t>
      </w:r>
      <w:r w:rsidR="00287D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акива фирми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занимават само с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ане на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 или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служители, като се възползват от по-ниските разходи за наемане на работа. Тези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фирми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 са извършвали обичайна стопанска дейност, но са служили само като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сателитни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05185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предприятия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ат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трудовите си пазари, което на свой ред е довело, </w:t>
      </w:r>
      <w:proofErr w:type="spellStart"/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</w:rPr>
        <w:t>inter</w:t>
      </w:r>
      <w:proofErr w:type="spellEnd"/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</w:rPr>
        <w:t>alia</w:t>
      </w:r>
      <w:proofErr w:type="spellEnd"/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до нарушаване на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трудов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законодателство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осоч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ени бя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ха проблемите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свързани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правилното прилагане на 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ирективата в отделните държави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членки и липсата на разбиране 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относно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нейните цели и задачи. Сътрудничеството в областта на предаването на информация от 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бюрата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връзка и </w:t>
      </w:r>
      <w:r w:rsidR="003F1FA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компетентните национални</w:t>
      </w:r>
      <w:r w:rsidR="009051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държавите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членки не функционира правилно, което до голяма степен води до 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несанкциониране н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F4343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фирми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които нарушават </w:t>
      </w:r>
      <w:r w:rsidR="00F4343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разпоредбите на Д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ирективата и</w:t>
      </w:r>
      <w:r w:rsidR="007E024B" w:rsidRPr="007E024B">
        <w:rPr>
          <w:rFonts w:ascii="Segoe UI" w:hAnsi="Segoe UI" w:cs="Segoe UI"/>
          <w:color w:val="444444"/>
          <w:sz w:val="21"/>
          <w:szCs w:val="21"/>
          <w:lang w:val="ru-RU"/>
        </w:rPr>
        <w:t xml:space="preserve"> подробните правила за </w:t>
      </w:r>
      <w:r w:rsidR="00FF4D3A">
        <w:rPr>
          <w:rFonts w:ascii="Segoe UI" w:hAnsi="Segoe UI" w:cs="Segoe UI"/>
          <w:color w:val="444444"/>
          <w:sz w:val="21"/>
          <w:szCs w:val="21"/>
          <w:lang w:val="ru-RU"/>
        </w:rPr>
        <w:t xml:space="preserve"> нейното </w:t>
      </w:r>
      <w:r w:rsidR="007E024B" w:rsidRPr="007E024B">
        <w:rPr>
          <w:rFonts w:ascii="Segoe UI" w:hAnsi="Segoe UI" w:cs="Segoe UI"/>
          <w:color w:val="444444"/>
          <w:sz w:val="21"/>
          <w:szCs w:val="21"/>
          <w:lang w:val="ru-RU"/>
        </w:rPr>
        <w:t>прилагане</w:t>
      </w:r>
      <w:r w:rsidR="00873897"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873897" w:rsidRPr="00FF4D3A" w:rsidRDefault="00873897" w:rsidP="00873897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Ето защо </w:t>
      </w:r>
      <w:r w:rsidR="00F43434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отстраняването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тези </w:t>
      </w:r>
      <w:r w:rsidR="00AE3C96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нарушения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злоупотреби се превърна в необходимост. За тази цел на 15 май 2014 г. </w:t>
      </w:r>
      <w:r w:rsidR="00A766CE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бе приета 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Директива 2014/67/ЕС на Европейския парламент и на Съвета от 15 май 2014 г., </w:t>
      </w:r>
      <w:r w:rsidR="00F30D08" w:rsidRPr="00FF4D3A">
        <w:rPr>
          <w:rFonts w:ascii="Calibri Light" w:hAnsi="Calibri Light"/>
          <w:sz w:val="24"/>
          <w:szCs w:val="24"/>
          <w:lang w:val="bg-BG"/>
        </w:rPr>
        <w:t>за осигуряване на изпълнението на Директива 96/71/ЕО относно командироването на работници в рамките на предоставянето на услуги и за изменение на Регламент (ЕС) № 1024/2012 относно административно сътрудничество посредством Информационната система за вътрешния пазар („Регламент за ИСВП“)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(наричана по-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нататък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"</w:t>
      </w:r>
      <w:r w:rsidR="00AE3C96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ирективата за </w:t>
      </w:r>
      <w:r w:rsidR="00AE3C96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осигуряв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ане</w:t>
      </w:r>
      <w:r w:rsidR="00315F54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изпълнението</w:t>
      </w:r>
      <w:r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" или "Директива 2014/67/ЕС")</w:t>
      </w:r>
      <w:r w:rsidR="00F30D08" w:rsidRP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влязла в сила на 17 юни 2014 г.</w:t>
      </w:r>
    </w:p>
    <w:p w:rsidR="007A12CC" w:rsidRPr="00A766CE" w:rsidRDefault="00873897" w:rsidP="00A766CE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Директивата за </w:t>
      </w:r>
      <w:r w:rsidR="00AE3C9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осигу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="00AE3C9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яв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ане </w:t>
      </w:r>
      <w:r w:rsidR="00315F5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изпълнението 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подобри и</w:t>
      </w:r>
      <w:r w:rsidR="00A766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коригира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редица въпроси, к</w:t>
      </w:r>
      <w:r w:rsidR="001026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87389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то:</w:t>
      </w:r>
    </w:p>
    <w:p w:rsidR="007A12CC" w:rsidRPr="00B13A88" w:rsidRDefault="007A12CC" w:rsidP="007A12C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•</w:t>
      </w:r>
      <w:r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въведе </w:t>
      </w:r>
      <w:r w:rsidR="00315F5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цялостна оценка на всички фактически елементи на действителното командироване, която да се ползва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15F5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</w:t>
      </w:r>
      <w:r w:rsidR="00DC16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мпетентните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 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държави</w:t>
      </w:r>
      <w:r w:rsidR="00FF4D3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 членки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ЕС</w:t>
      </w:r>
      <w:r w:rsidR="00DC16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 провеждането на проверки и контрол </w:t>
      </w:r>
      <w:r w:rsidR="001208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легалността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командироването на работници</w:t>
      </w:r>
      <w:r w:rsid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така и за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предотврат</w:t>
      </w:r>
      <w:r w:rsid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яване на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нарушенията</w:t>
      </w:r>
      <w:r w:rsidR="00B13A88"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заобикаляне </w:t>
      </w:r>
      <w:r w:rsid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законите</w:t>
      </w:r>
      <w:r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</w:t>
      </w:r>
      <w:r w:rsid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чл</w:t>
      </w:r>
      <w:r w:rsidRPr="00B13A8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4),</w:t>
      </w:r>
    </w:p>
    <w:p w:rsidR="007A12CC" w:rsidRPr="00520512" w:rsidRDefault="007A12CC" w:rsidP="007A12C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•</w:t>
      </w:r>
      <w:r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осигурява по-добър достъп до информация относно </w:t>
      </w:r>
      <w:r w:rsidR="00B60B6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реда и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условията на заетост на командирования работник и осигуряват механизми за по-бърз обмен на информация между държавите-членки (член 5). За тази цел беше посочено, че следва да бъде създаден един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ен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официален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уебсайт на национално равнище, в който информацията за условията на заетост да се п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чв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520512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ясн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о,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прозрачн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п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одроб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о, разбираемо и в достъпен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начин;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освен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общо приложимите правни разпоредби</w:t>
      </w:r>
      <w:r w:rsidR="002B1615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</w:t>
      </w:r>
      <w:r w:rsidR="002B1615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бъдат публикувани на уебсайта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колективните трудови договори и всички други източници на трудово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право, които  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им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 о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ошен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към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командировани</w:t>
      </w:r>
      <w:r w:rsid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работници</w:t>
      </w:r>
      <w:r w:rsidRPr="0052051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7A12CC" w:rsidRPr="00F22DEA" w:rsidRDefault="007A12CC" w:rsidP="007A12C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•</w:t>
      </w:r>
      <w:r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креп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ване на </w:t>
      </w:r>
      <w:bookmarkStart w:id="2" w:name="_Hlk529268447"/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административното сътрудничество </w:t>
      </w:r>
      <w:bookmarkEnd w:id="2"/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 </w:t>
      </w:r>
      <w:r w:rsidR="00F22DEA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въпросите на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</w:t>
      </w:r>
      <w:r w:rsidR="00F22DEA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="00F22DEA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ането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между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компетентните органи,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улеснява</w:t>
      </w:r>
      <w:r w:rsidR="001208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насърчава</w:t>
      </w:r>
      <w:r w:rsidR="001208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 на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обмен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между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длъжностни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лица,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натоварени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изпълнението на </w:t>
      </w:r>
      <w:r w:rsidR="00F22DEA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административното сътрудничество 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взаимопомощ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без излишно забавяне, </w:t>
      </w:r>
      <w:r w:rsidR="00F22DEA">
        <w:rPr>
          <w:lang w:val="bg-BG"/>
        </w:rPr>
        <w:t>както и с наблюдението на спазването на приложимите правила и с осигуряването на тяхното изпълнение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(чл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6 и 8);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предвижда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исканата информация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предоставя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електрон</w:t>
      </w:r>
      <w:r w:rsid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път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особено при 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спешни случаи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консултиране на 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регистри (платц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ДДС) в 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рамките на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максимум 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два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 дни, а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други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случаи</w:t>
      </w:r>
      <w:r w:rsidR="002B1615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- 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рамките на максимум 25 работни дни от получаване на искането, освен ако държавите</w:t>
      </w:r>
      <w:r w:rsidR="001208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F22DE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членки </w:t>
      </w:r>
      <w:r w:rsidR="001C4B59">
        <w:rPr>
          <w:lang w:val="bg-BG"/>
        </w:rPr>
        <w:t>се споразумеят за по-кратък срок.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</w:p>
    <w:p w:rsidR="007A12CC" w:rsidRPr="00A929FA" w:rsidRDefault="007A12CC" w:rsidP="007A12C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•</w:t>
      </w:r>
      <w:r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строителния сектор 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r w:rsidR="002B1615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въведе </w:t>
      </w:r>
      <w:r w:rsidR="00011E37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 </w:t>
      </w:r>
      <w:r w:rsidR="00011E3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веригите</w:t>
      </w:r>
      <w:r w:rsidR="00011E37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подизпълнители 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така нареченит</w:t>
      </w:r>
      <w:r w:rsidR="002B16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солидарна отговорност </w:t>
      </w:r>
      <w:r w:rsidR="00011E3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="00011E37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11E3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Генералният</w:t>
      </w:r>
      <w:r w:rsidR="00011E37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изпълнител и подизпълнител</w:t>
      </w:r>
      <w:r w:rsidR="00011E3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задължения</w:t>
      </w:r>
      <w:r w:rsidR="00A929FA" w:rsidRP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към </w:t>
      </w:r>
      <w:r w:rsidR="00A929FA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командировани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A929FA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работници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включващи неизплатени</w:t>
      </w:r>
      <w:r w:rsidR="00830F83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дължими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нетни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възнаграждения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дължими вноски към фондове на социалните партньори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="00830F83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страна</w:t>
      </w:r>
      <w:r w:rsidR="00830F83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подизпълнител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CF5710"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(член 12),</w:t>
      </w:r>
      <w:r w:rsid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1C4B5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929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7A12CC" w:rsidRPr="00C734A9" w:rsidRDefault="007A12CC" w:rsidP="007A12C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•</w:t>
      </w:r>
      <w:r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въвежда трансгранично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изпълнение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886AA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финансов</w:t>
      </w:r>
      <w:r w:rsidR="00011E3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ите</w:t>
      </w:r>
      <w:r w:rsidR="00886AA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административни санкции и</w:t>
      </w:r>
      <w:r w:rsidR="00F570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/или</w:t>
      </w:r>
      <w:r w:rsidR="00886AA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глоби (глава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</w:rPr>
        <w:t>VI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); досега, често п</w:t>
      </w:r>
      <w:r w:rsidR="00F570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ти, поради липсата на </w:t>
      </w:r>
      <w:r w:rsidR="00F570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съответни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570A6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правни инструменти</w:t>
      </w:r>
      <w:r w:rsidR="00F570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бързи </w:t>
      </w:r>
      <w:r w:rsidR="00F570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административни процедури или практики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както и проблеми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 съвместното действие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компетентните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органи, </w:t>
      </w:r>
      <w:r w:rsidR="00C734A9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административни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C734A9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санкции и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глоби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включително такси и начисления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570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неспазване на приложимите права 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не се 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изпълняват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извън страната, която ги налага,</w:t>
      </w:r>
      <w:r w:rsidR="00830F8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7A12CC" w:rsidRPr="005578C9" w:rsidRDefault="007A12CC" w:rsidP="00927EF0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•</w:t>
      </w:r>
      <w:r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въведени са 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административни изисквания и</w:t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мерки за контрол, които са 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необходими за наблюдение</w:t>
      </w:r>
      <w:r w:rsidR="005578C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спазването на задълженията изложени в</w:t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578C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ирективата относно командироването на работници и при условие</w:t>
      </w:r>
      <w:r w:rsidR="005578C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че са о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босно</w:t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вани и </w:t>
      </w:r>
      <w:r w:rsid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съразмер</w:t>
      </w:r>
      <w:r w:rsidR="00CF5710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 (член 9).</w:t>
      </w:r>
      <w:r w:rsidR="00830F83" w:rsidRPr="00C734A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578C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5510A7" w:rsidRPr="00DD71C2" w:rsidRDefault="00DC1688" w:rsidP="0086125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Изключително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важен документ в област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 на командироването на работници</w:t>
      </w:r>
      <w:r w:rsidR="00CF5710" w:rsidRPr="00CF571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последната Директива на Европейския парламент и на Съвета (ЕС) 2018/957 от 28 юни 2018 г. за изменение на Директива 96/71 / ЕО относно командироването на работници в рамките на предоставянето на услуги. 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Новата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иректива </w:t>
      </w:r>
      <w:r w:rsid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включва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елом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 пр</w:t>
      </w:r>
      <w:r w:rsidR="00A1414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ав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A1414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ла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които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</w:t>
      </w:r>
      <w:r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цели</w:t>
      </w:r>
      <w:r w:rsidR="00CF5710"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:</w:t>
      </w:r>
      <w:r w:rsidRPr="00DD71C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5510A7" w:rsidRPr="008475D6" w:rsidRDefault="00AC3B80" w:rsidP="005510A7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засилване на координацията между компетентните органи и</w:t>
      </w:r>
      <w:r w:rsidR="00396FB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служби</w:t>
      </w:r>
      <w:r w:rsidR="00E36A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включително 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държав</w:t>
      </w:r>
      <w:r w:rsidR="00E36A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E36A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сътрудничеството на европейско равнище в  борбата с </w:t>
      </w:r>
      <w:r w:rsid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нарушенията и 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измамите, свързани с командироването на работници</w:t>
      </w:r>
      <w:r w:rsidR="005510A7"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</w:p>
    <w:p w:rsidR="005510A7" w:rsidRPr="006673A4" w:rsidRDefault="008475D6" w:rsidP="005510A7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премахване на всякаква дискриминация</w:t>
      </w:r>
      <w:r w:rsidR="002E5A7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основание на националност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ко</w:t>
      </w:r>
      <w:r w:rsidR="001208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то, наред с други неща, означава </w:t>
      </w:r>
      <w:r w:rsidR="002E5A7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прилагане на 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принципа на равно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третиране</w:t>
      </w:r>
      <w:r w:rsidR="002E5A7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принципа на </w:t>
      </w:r>
      <w:r w:rsidR="002E5A7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равно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673A4"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заплащане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не само по отношение на жените и мъжете, но и по отношение</w:t>
      </w:r>
      <w:r w:rsidR="006673A4"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всички 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съответствие с 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постул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"равно заплащане за еднаква работа на едно и също място".</w:t>
      </w:r>
      <w:r w:rsidR="00E36A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Това важи и за</w:t>
      </w:r>
      <w:r w:rsidR="00E36A26" w:rsidRPr="00E36A26">
        <w:rPr>
          <w:color w:val="000000"/>
          <w:shd w:val="clear" w:color="auto" w:fill="FFFFFF"/>
          <w:lang w:val="ru-RU"/>
        </w:rPr>
        <w:t xml:space="preserve"> възстановява</w:t>
      </w:r>
      <w:r w:rsidR="00E36A26">
        <w:rPr>
          <w:color w:val="000000"/>
          <w:shd w:val="clear" w:color="auto" w:fill="FFFFFF"/>
          <w:lang w:val="ru-RU"/>
        </w:rPr>
        <w:t>нето</w:t>
      </w:r>
      <w:r w:rsidR="00E36A26" w:rsidRPr="00E36A26">
        <w:rPr>
          <w:color w:val="000000"/>
          <w:shd w:val="clear" w:color="auto" w:fill="FFFFFF"/>
          <w:lang w:val="ru-RU"/>
        </w:rPr>
        <w:t xml:space="preserve"> на командированите работниците </w:t>
      </w:r>
      <w:r w:rsidR="00E36A26">
        <w:rPr>
          <w:color w:val="000000"/>
          <w:shd w:val="clear" w:color="auto" w:fill="FFFFFF"/>
          <w:lang w:val="ru-RU"/>
        </w:rPr>
        <w:t>на</w:t>
      </w:r>
      <w:r w:rsidR="00E36A26" w:rsidRPr="00E36A26">
        <w:rPr>
          <w:color w:val="000000"/>
          <w:shd w:val="clear" w:color="auto" w:fill="FFFFFF"/>
          <w:lang w:val="ru-RU"/>
        </w:rPr>
        <w:t xml:space="preserve"> пътни разходи, разходи за храна и квартирни разходи</w:t>
      </w:r>
      <w:r w:rsidR="006673A4">
        <w:rPr>
          <w:color w:val="000000"/>
          <w:shd w:val="clear" w:color="auto" w:fill="FFFFFF"/>
          <w:lang w:val="ru-RU"/>
        </w:rPr>
        <w:t>,</w:t>
      </w:r>
      <w:r w:rsidR="00070C4D"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5510A7" w:rsidRPr="006673A4" w:rsidRDefault="008475D6" w:rsidP="005510A7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 се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вземат пред вид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всички компоненти на възнаграждението, </w:t>
      </w:r>
      <w:r w:rsidR="005F0C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как</w:t>
      </w:r>
      <w:r w:rsidR="00BA27D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5F0C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и другите ред и условия на работа</w:t>
      </w:r>
      <w:r w:rsidR="00BA27D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предвидени също в </w:t>
      </w:r>
      <w:r w:rsidR="00BA27D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вътрешната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правна уредба на дружеството </w:t>
      </w:r>
      <w:r w:rsidR="00BA27D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колективни</w:t>
      </w:r>
      <w:r w:rsidR="00BA27D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трудови договори - досега 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това се случвало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само в строителния сектор</w:t>
      </w:r>
      <w:r w:rsid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7F071C" w:rsidRPr="006673A4" w:rsidRDefault="008475D6" w:rsidP="00672FB6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огранич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аване на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времето за командироване до 12 месеца с възможност за удължаване с 6 месеца въз основа на 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мотивирано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уведомление, представено от 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доставчика на услуги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 органите на приемащата държава (след 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изтичането на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зи 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срок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A27D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работникът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може да остане да работи в държавата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членка, в която е бил командирован, 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но тогава 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="00E661E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подчинен на условията 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труд и заетост 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съответствие с трудовото законодателство на приемащата страна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включително</w:t>
      </w:r>
      <w:r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в областта на социалното осигуряване</w:t>
      </w:r>
      <w:r w:rsidR="003917E3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72FB6" w:rsidRPr="006673A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E717BB" w:rsidRPr="003917E3" w:rsidRDefault="003917E3" w:rsidP="00E717BB">
      <w:pPr>
        <w:ind w:firstLine="708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8475D6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редвижда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</w:t>
      </w:r>
      <w:r w:rsidR="008475D6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че държавите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475D6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членки приемат и публикуват до 30 юли 2020 г. законовите, подзаконовите и административните разпоредби, необходими, за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приложението и изпълнението на</w:t>
      </w:r>
      <w:r w:rsidR="008475D6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астоящата Директива</w:t>
      </w:r>
      <w:r w:rsidR="008475D6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E717BB" w:rsidRP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927EF0" w:rsidRPr="00906E52" w:rsidRDefault="008475D6" w:rsidP="00906E52">
      <w:pPr>
        <w:ind w:firstLine="708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Въпреки многобройните опозиционни гласове, особено </w:t>
      </w:r>
      <w:r w:rsid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страните от Източна Европа, които се 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опасяват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че предложените решения ще 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доведат до повишаване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разходите на работодателите, новите рег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улации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отразяват социалната, икономическата и политическата реалност на Европейския съюз. Те 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начертава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 пътя към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една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по-социална Европа, в която предприятията се конкурират помежду си по по-справедлив начи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н, като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работниците 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служителите 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имат по-добри права. Няма съмнение, че рег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улации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 ще ограничат използването на т.нар социал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 дъмпинг и </w:t>
      </w:r>
      <w:r w:rsidR="003917E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ше спомогнат също така за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закри</w:t>
      </w:r>
      <w:r w:rsidR="00906E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ван</w:t>
      </w:r>
      <w:r w:rsidRPr="008475D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 дейността на "пощенските кутии".</w:t>
      </w:r>
    </w:p>
    <w:p w:rsidR="00E717BB" w:rsidRPr="00BF3E5F" w:rsidRDefault="00BF3E5F" w:rsidP="00E717BB">
      <w:pPr>
        <w:jc w:val="both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Социалното</w:t>
      </w:r>
      <w:r w:rsidRPr="00BF3E5F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осигуряване</w:t>
      </w:r>
      <w:r w:rsidRPr="00BF3E5F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9402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на</w:t>
      </w:r>
      <w:r w:rsidRPr="00BF3E5F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командирован</w:t>
      </w:r>
      <w:r w:rsidR="0039402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и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т</w:t>
      </w:r>
      <w:r w:rsidR="0039402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е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работници  </w:t>
      </w:r>
    </w:p>
    <w:p w:rsidR="001C2E89" w:rsidRPr="00BF3E5F" w:rsidRDefault="00BF3E5F" w:rsidP="00F95E21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Важна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група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представляват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също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разпоредбите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въпросите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системите за социална сигурност</w:t>
      </w:r>
      <w:r w:rsidR="001C2E89"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:</w:t>
      </w:r>
    </w:p>
    <w:p w:rsidR="00BF3E5F" w:rsidRPr="00BF3E5F" w:rsidRDefault="00BF3E5F" w:rsidP="00BF3E5F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Регламент 883/2004 на Европейския парламент и на Съвета от 24 април 2004 г. относно координацията на системите за социална сигурност</w:t>
      </w:r>
      <w:r w:rsidR="0091342C" w:rsidRPr="00E539E0">
        <w:rPr>
          <w:rStyle w:val="Odwoanieprzypisudolnego"/>
          <w:rFonts w:ascii="Calibri Light" w:hAnsi="Calibri Light" w:cs="Calibri Light"/>
          <w:color w:val="000000" w:themeColor="text1"/>
          <w:sz w:val="24"/>
          <w:szCs w:val="24"/>
        </w:rPr>
        <w:footnoteReference w:id="2"/>
      </w:r>
      <w:r w:rsidR="0091342C"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1C2E89" w:rsidRPr="0091342C" w:rsidRDefault="00BF3E5F" w:rsidP="0091342C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BF3E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Регламент за изпълнение № 987/2009 на Европейския парламент и на Съвета от 16 септември 2009 г. относно прилагането на Регламент № 883/2004 за координация на системите за социална сигурност</w:t>
      </w:r>
      <w:r w:rsidR="001C2E89" w:rsidRPr="00E539E0">
        <w:rPr>
          <w:rStyle w:val="Odwoanieprzypisudolnego"/>
          <w:rFonts w:ascii="Calibri Light" w:hAnsi="Calibri Light" w:cs="Calibri Light"/>
          <w:color w:val="000000" w:themeColor="text1"/>
          <w:sz w:val="24"/>
          <w:szCs w:val="24"/>
        </w:rPr>
        <w:footnoteReference w:id="3"/>
      </w:r>
      <w:r w:rsidR="002D5484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3073B9" w:rsidRPr="0091342C" w:rsidRDefault="0091342C" w:rsidP="003073B9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Тук си струва да се подчертае, че по-голямата част от разпоредбите за социално осигуряване (напр.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пределяне на </w:t>
      </w:r>
      <w:r w:rsidR="0039402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размера на 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социалноосигурителните вноски) остават в обхвата на рег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ции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те, </w:t>
      </w:r>
      <w:r w:rsidR="000A6C3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действуващи н</w:t>
      </w:r>
      <w:r w:rsidR="0067648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0A6C3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първоизточния за командирования работник</w:t>
      </w:r>
      <w:r w:rsidRPr="00A72009">
        <w:rPr>
          <w:rFonts w:ascii="Calibri Light" w:hAnsi="Calibri Light" w:cs="Calibri Light"/>
          <w:color w:val="000000" w:themeColor="text1"/>
          <w:sz w:val="24"/>
          <w:szCs w:val="24"/>
          <w:highlight w:val="yellow"/>
          <w:lang w:val="ru-RU"/>
        </w:rPr>
        <w:t xml:space="preserve"> </w:t>
      </w:r>
      <w:r w:rsidRPr="000A6C3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трудов пазар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Това позволява да се избегне паралелното подчинение на две системи за социална сигурност или </w:t>
      </w:r>
      <w:r w:rsidR="000A6C3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положението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при ко</w:t>
      </w:r>
      <w:r w:rsidR="000A6C3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ят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 подлежи на никаква система, ко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 би го лишил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съответн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ата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социалн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 закрила</w:t>
      </w:r>
      <w:r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</w:p>
    <w:p w:rsidR="005F759B" w:rsidRPr="001C52D5" w:rsidRDefault="0091342C" w:rsidP="003073B9">
      <w:pPr>
        <w:ind w:firstLine="360"/>
        <w:jc w:val="both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Подоходен</w:t>
      </w:r>
      <w:r w:rsidRPr="001C52D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данък</w:t>
      </w:r>
      <w:r w:rsidRPr="001C52D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при</w:t>
      </w:r>
      <w:r w:rsidRPr="001C52D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командироването</w:t>
      </w:r>
      <w:r w:rsidRPr="001C52D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:rsidR="005F759B" w:rsidRPr="009D0EBC" w:rsidRDefault="005F759B" w:rsidP="005F759B">
      <w:p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1C52D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ab/>
      </w:r>
      <w:r w:rsidR="0091342C" w:rsidRPr="0091342C">
        <w:rPr>
          <w:lang w:val="ru-RU"/>
        </w:rPr>
        <w:t xml:space="preserve"> 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Законодателството на ЕС не съдържа отделни рег</w:t>
      </w:r>
      <w:r w:rsid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улации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които да посочват коя държава трябва да събира данък върху дохода </w:t>
      </w:r>
      <w:r w:rsid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времето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когато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командированият </w:t>
      </w:r>
      <w:r w:rsid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извършва работа. Обикновено тези ситуации се </w:t>
      </w:r>
      <w:r w:rsidR="009D0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уреждат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D0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договорите относно данъчното облагане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сключени между отделните страни от ЕС (избягване на така нареченото двойно данъчно облагане) или </w:t>
      </w:r>
      <w:r w:rsid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във </w:t>
      </w:r>
      <w:r w:rsidR="0091342C" w:rsidRP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вътрешни данъчни разпоредби на дадена страна.</w:t>
      </w:r>
      <w:r w:rsidR="0091342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D0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245B9" w:rsidRPr="009D0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D0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7331" w:rsidRPr="009D0EBC" w:rsidRDefault="00BC7331" w:rsidP="00EA4CEE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9D0EBC" w:rsidRDefault="00BC7331" w:rsidP="00EA4CEE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9D0EBC" w:rsidRDefault="00BC7331" w:rsidP="00EA4CEE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EA4CEE" w:rsidRPr="001C52D5" w:rsidRDefault="00EA4CEE" w:rsidP="00EA4CEE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IV</w:t>
      </w:r>
      <w:r w:rsidRPr="001C52D5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</w:p>
    <w:p w:rsidR="00EA4CEE" w:rsidRPr="005804ED" w:rsidRDefault="009D0EBC" w:rsidP="00EA4CEE">
      <w:pPr>
        <w:ind w:firstLine="360"/>
        <w:jc w:val="center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Основни</w:t>
      </w:r>
      <w:r w:rsidRPr="009D0EB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права</w:t>
      </w:r>
      <w:r w:rsidRPr="009D0EB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на</w:t>
      </w:r>
      <w:r w:rsidRPr="009D0EB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командирования</w:t>
      </w:r>
      <w:r w:rsidRPr="009D0EB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работник </w:t>
      </w:r>
      <w:r w:rsidR="005804ED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:rsidR="00786C8B" w:rsidRPr="00A72009" w:rsidRDefault="009D0EBC" w:rsidP="00FD02AB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Съгласно чл. 3 от </w:t>
      </w:r>
      <w:r w:rsidR="005804ED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ирективата, държавите</w:t>
      </w:r>
      <w:r w:rsidR="00A72009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членки </w:t>
      </w:r>
      <w:r w:rsidR="00BB0EE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трябва да</w:t>
      </w:r>
      <w:r w:rsidR="00BB0EE4" w:rsidRPr="00A72009">
        <w:rPr>
          <w:rFonts w:ascii="Calibri Light" w:hAnsi="Calibri Light"/>
          <w:color w:val="444444"/>
          <w:sz w:val="24"/>
          <w:szCs w:val="24"/>
          <w:lang w:val="bg-BG"/>
        </w:rPr>
        <w:t xml:space="preserve"> гарантират на работниците, командировани на тяхна територия, ред и условия на работа, обхващащи следните въпроси, които са определени в държавата</w:t>
      </w:r>
      <w:r w:rsidR="00A72009">
        <w:rPr>
          <w:rFonts w:ascii="Calibri Light" w:hAnsi="Calibri Light"/>
          <w:color w:val="444444"/>
          <w:sz w:val="24"/>
          <w:szCs w:val="24"/>
          <w:lang w:val="bg-BG"/>
        </w:rPr>
        <w:t xml:space="preserve"> </w:t>
      </w:r>
      <w:r w:rsidR="00BB0EE4" w:rsidRPr="00A72009">
        <w:rPr>
          <w:rFonts w:ascii="Calibri Light" w:hAnsi="Calibri Light"/>
          <w:color w:val="444444"/>
          <w:sz w:val="24"/>
          <w:szCs w:val="24"/>
          <w:lang w:val="bg-BG"/>
        </w:rPr>
        <w:t>членка, в която се извършва работата:</w:t>
      </w:r>
      <w:r w:rsidR="00BB0EE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C26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86C8B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786C8B" w:rsidRPr="00B62EE0" w:rsidRDefault="00CC2674" w:rsidP="00B62EE0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A72009">
        <w:rPr>
          <w:rFonts w:ascii="Calibri Light" w:hAnsi="Calibri Light"/>
          <w:color w:val="444444"/>
          <w:sz w:val="24"/>
          <w:szCs w:val="24"/>
          <w:lang w:val="ru-RU"/>
        </w:rPr>
        <w:t>максимална продължителност на работата и минимална продължителност на почивка</w:t>
      </w:r>
      <w:r w:rsidR="00D72EFD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Това задължение по-специално се отнася за максималния размер на работн</w:t>
      </w:r>
      <w:r w:rsidR="00B12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B12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време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12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през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ден</w:t>
      </w:r>
      <w:r w:rsidR="00B121B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регул</w:t>
      </w:r>
      <w:r w:rsidR="00D10600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ациите,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свързан</w:t>
      </w:r>
      <w:r w:rsidR="00D10600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правото на непрекъснат</w:t>
      </w:r>
      <w:r w:rsidR="00D10600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62EE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междудневна и седмична 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почивка</w:t>
      </w:r>
      <w:r w:rsidR="00B62EE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786C8B" w:rsidRPr="00A72009" w:rsidRDefault="00CC2674" w:rsidP="0063629A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A72009">
        <w:rPr>
          <w:rFonts w:ascii="Calibri Light" w:hAnsi="Calibri Light"/>
          <w:color w:val="444444"/>
          <w:sz w:val="24"/>
          <w:szCs w:val="24"/>
          <w:lang w:val="ru-RU"/>
        </w:rPr>
        <w:t>минимални платени почивни дни</w:t>
      </w:r>
      <w:r w:rsidR="00B1194C" w:rsidRPr="00A72009">
        <w:rPr>
          <w:rFonts w:ascii="Calibri Light" w:hAnsi="Calibri Light"/>
          <w:color w:val="444444"/>
          <w:sz w:val="24"/>
          <w:szCs w:val="24"/>
          <w:lang w:val="ru-RU"/>
        </w:rPr>
        <w:t>, включително на платените годишни отпуски</w:t>
      </w:r>
      <w:r w:rsidR="0063629A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63629A" w:rsidRPr="00A72009" w:rsidRDefault="00B1194C" w:rsidP="0063629A">
      <w:pPr>
        <w:pStyle w:val="Akapitzlist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Специално това се отнася за платените годишни отпуски, чийто размер минимално се различава в отделните страни на ЕС. 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Това задължение не се отнася за случаите, когато командироването  не превишава периода от 8 дни и се осъществява от предприятие, което не е посредническа агенция 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наемане на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работа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чужбина</w:t>
      </w:r>
      <w:r w:rsidR="00232774" w:rsidRPr="00A7200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 </w:t>
      </w:r>
    </w:p>
    <w:p w:rsidR="0063629A" w:rsidRPr="009F2FC3" w:rsidRDefault="00CC2674" w:rsidP="0063629A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9F2FC3">
        <w:rPr>
          <w:rFonts w:ascii="Calibri Light" w:hAnsi="Calibri Light"/>
          <w:color w:val="444444"/>
          <w:sz w:val="24"/>
          <w:szCs w:val="24"/>
          <w:lang w:val="ru-RU"/>
        </w:rPr>
        <w:t xml:space="preserve">минимални ставки на заплащане, включително ставки за извънреден труд- определят се месечната </w:t>
      </w:r>
      <w:r w:rsidR="00B1194C" w:rsidRPr="009F2FC3">
        <w:rPr>
          <w:rFonts w:ascii="Calibri Light" w:hAnsi="Calibri Light"/>
          <w:color w:val="444444"/>
          <w:sz w:val="24"/>
          <w:szCs w:val="24"/>
          <w:lang w:val="ru-RU"/>
        </w:rPr>
        <w:t>и</w:t>
      </w:r>
      <w:r w:rsidRPr="009F2FC3">
        <w:rPr>
          <w:rFonts w:ascii="Calibri Light" w:hAnsi="Calibri Light"/>
          <w:color w:val="444444"/>
          <w:sz w:val="24"/>
          <w:szCs w:val="24"/>
          <w:lang w:val="ru-RU"/>
        </w:rPr>
        <w:t>ли почасовата ставка на възнаграждение и правилата за пп</w:t>
      </w:r>
      <w:r w:rsidR="00B1194C" w:rsidRPr="009F2FC3">
        <w:rPr>
          <w:rFonts w:ascii="Calibri Light" w:hAnsi="Calibri Light"/>
          <w:color w:val="444444"/>
          <w:sz w:val="24"/>
          <w:szCs w:val="24"/>
          <w:lang w:val="ru-RU"/>
        </w:rPr>
        <w:t>а</w:t>
      </w:r>
      <w:r w:rsidRPr="009F2FC3">
        <w:rPr>
          <w:rFonts w:ascii="Calibri Light" w:hAnsi="Calibri Light"/>
          <w:color w:val="444444"/>
          <w:sz w:val="24"/>
          <w:szCs w:val="24"/>
          <w:lang w:val="ru-RU"/>
        </w:rPr>
        <w:t>щане на извънредния труд</w:t>
      </w:r>
      <w:r w:rsidR="009F2FC3">
        <w:rPr>
          <w:rFonts w:ascii="Calibri Light" w:hAnsi="Calibri Light"/>
          <w:color w:val="444444"/>
          <w:sz w:val="24"/>
          <w:szCs w:val="24"/>
          <w:lang w:val="ru-RU"/>
        </w:rPr>
        <w:t>.</w:t>
      </w:r>
    </w:p>
    <w:p w:rsidR="00547C56" w:rsidRPr="009F2FC3" w:rsidRDefault="00B1194C" w:rsidP="0063629A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9F2FC3">
        <w:rPr>
          <w:rFonts w:ascii="Calibri Light" w:hAnsi="Calibri Light"/>
          <w:color w:val="444444"/>
          <w:sz w:val="24"/>
          <w:szCs w:val="24"/>
          <w:lang w:val="ru-RU"/>
        </w:rPr>
        <w:t xml:space="preserve"> </w:t>
      </w:r>
      <w:r w:rsidR="00CC2674" w:rsidRPr="009F2FC3">
        <w:rPr>
          <w:rFonts w:ascii="Calibri Light" w:hAnsi="Calibri Light"/>
          <w:color w:val="444444"/>
          <w:sz w:val="24"/>
          <w:szCs w:val="24"/>
          <w:lang w:val="ru-RU"/>
        </w:rPr>
        <w:t>здраве, безопасност и хигиена на работното място</w:t>
      </w:r>
      <w:r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D43718"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– </w:t>
      </w:r>
      <w:r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това се обваща всички аспекти на извършваната работа, тъй като грижите за опазването на живота и здравето са най-важни  на работното място</w:t>
      </w:r>
      <w:r w:rsidR="00D43718"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547C56" w:rsidRPr="009F2FC3" w:rsidRDefault="00CC2674" w:rsidP="0063629A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9F2FC3">
        <w:rPr>
          <w:rFonts w:ascii="Calibri Light" w:hAnsi="Calibri Light"/>
          <w:color w:val="444444"/>
          <w:sz w:val="24"/>
          <w:szCs w:val="24"/>
          <w:lang w:val="ru-RU"/>
        </w:rPr>
        <w:t>защитни мерки по отношение на условията за наемане на работа на бременни жени или родилки, деца и младежи</w:t>
      </w:r>
      <w:r w:rsidR="00547C56"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547C56" w:rsidRPr="009F2FC3" w:rsidRDefault="00CC2674" w:rsidP="0063629A">
      <w:pPr>
        <w:pStyle w:val="Akapitzlist"/>
        <w:numPr>
          <w:ilvl w:val="0"/>
          <w:numId w:val="25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9F2FC3">
        <w:rPr>
          <w:rFonts w:ascii="Calibri Light" w:hAnsi="Calibri Light"/>
          <w:color w:val="444444"/>
          <w:sz w:val="24"/>
          <w:szCs w:val="24"/>
          <w:lang w:val="ru-RU"/>
        </w:rPr>
        <w:t>равно третиране на мъжете и жените и други разпоредби за недискриминация</w:t>
      </w:r>
      <w:r w:rsidR="009D58DB"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</w:p>
    <w:p w:rsidR="00BB14C2" w:rsidRPr="00D10600" w:rsidRDefault="00D10600" w:rsidP="00BB14C2">
      <w:pPr>
        <w:pStyle w:val="Akapitzlist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Това се отнася за всички аспекти, и по-специално за пряката дискриминация ( основана на пол, възраст, увреждане/инвалидство, раса, религия, националност, политически убеждения, членство в синдикати, етническа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принадлежност,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вероизповедание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сексуална ориентация) и непряка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както и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тормоз, включително и сексуален тормоз 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работно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място.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</w:p>
    <w:p w:rsidR="00F6474E" w:rsidRPr="0006394A" w:rsidRDefault="00D10600" w:rsidP="00BB14C2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зи условия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включват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всички въпроси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относно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заетостта, но може да се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приеме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че горепосоченият каталог съдържа най-важните въпроси на 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командированите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и, свързани с извършван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6394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тях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работа във всяка страна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членка.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Няма с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ъщо така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никакви 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пречки за държавите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членки на ЕС да прилагат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разпоредби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включени в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колективни,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трудови договори или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регионални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браншови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споразумения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отношение на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командированите работници и по този начин да повишат стандартите 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з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1A570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етостта, което пък би било в полза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местните работници</w:t>
      </w:r>
      <w:r w:rsidR="00F362BC" w:rsidRPr="0006394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</w:p>
    <w:p w:rsidR="00231654" w:rsidRPr="004D46FD" w:rsidRDefault="0006394A" w:rsidP="00140A58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осочени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ирективата</w:t>
      </w:r>
      <w:r w:rsidRPr="0006394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ъпроси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ват, че командированият работник на работното място не може да бъде дискриминиран в посочените по-горе области на заетост, в сравнение с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ред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и условията за наемане на работа на местните работници.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Следователно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работодателят е длъжен да гарантира на командирования работник </w:t>
      </w:r>
      <w:r w:rsidR="009F2F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такива 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условия на труд най-малко на равнището, което е в сила в страната, в която ще се извършва работата. Същевременно разпоредбите на изпращащата държава ще се прилагат към командирования работник до степен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/равнище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в която те са по-благоприятни от разпоредбите на страната, в която е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работникът или 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служителят (член 3, параграф 7 от </w:t>
      </w:r>
      <w:r w:rsid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ирективата). Работодателят, който командирова своите </w:t>
      </w:r>
      <w:r w:rsid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трябва да вземе предвид разпоредбите на трудовото законодателство, действащи в повече от една </w:t>
      </w:r>
      <w:r w:rsid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дъ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ж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а.</w:t>
      </w:r>
      <w:r w:rsid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F70DE4" w:rsidRPr="00D10600" w:rsidRDefault="004D46FD" w:rsidP="004D46F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Работник или </w:t>
      </w:r>
      <w:r w:rsid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="00D10600"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лужител, командирован в друга държава от ЕС:</w:t>
      </w:r>
    </w:p>
    <w:p w:rsidR="00F70DE4" w:rsidRPr="004D46FD" w:rsidRDefault="004D46FD" w:rsidP="00F70DE4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не трябва да има разрешение за работа, освен ако не е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командирован от Хърватия в Австрия, ко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 продължава да прилага ограничения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работа в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определени сектори</w:t>
      </w:r>
      <w:r w:rsidR="00F70DE4" w:rsidRP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F70DE4" w:rsidRPr="004D46FD" w:rsidRDefault="004D46FD" w:rsidP="00F70DE4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 трябва да пода</w:t>
      </w:r>
      <w:r w:rsid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</w:t>
      </w:r>
      <w:r w:rsidRPr="00D1060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заявление за признаване на професионални квалификации; но за някои професии може да се наложи да се изпрати писмено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свидетелство</w:t>
      </w:r>
      <w:r w:rsidR="00F70DE4" w:rsidRPr="004D46F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D10600" w:rsidRPr="00D10600" w:rsidRDefault="00D10600" w:rsidP="00D10600">
      <w:pPr>
        <w:ind w:firstLine="360"/>
        <w:jc w:val="both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 w:rsidRPr="00D10600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Пътн</w:t>
      </w:r>
      <w:r w:rsidR="00595D1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и</w:t>
      </w:r>
      <w:r w:rsidRPr="00D10600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, </w:t>
      </w:r>
      <w:r w:rsidR="00595D1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5A620A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дневни и </w:t>
      </w:r>
      <w:r w:rsidR="00595D1B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квартирни разходи</w:t>
      </w:r>
    </w:p>
    <w:p w:rsidR="005B6233" w:rsidRPr="00595D1B" w:rsidRDefault="00D10600" w:rsidP="007D01A0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Разходите, свързани с пътуването, </w:t>
      </w:r>
      <w:r w:rsidR="004D46FD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изхранването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настаняването на командирования работник, се поемат от работодателя и в този случай няма правно основание за приспадане на тези </w:t>
      </w:r>
      <w:r w:rsidR="004D46FD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разходи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възнаграждението на </w:t>
      </w:r>
      <w:r w:rsidR="004D46FD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работника/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служителя. Освен това работодателят е длъжен да предостави на </w:t>
      </w:r>
      <w:r w:rsidR="004D46FD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работника/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служителя </w:t>
      </w:r>
      <w:r w:rsidR="007D01A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подходящи</w:t>
      </w:r>
      <w:r w:rsid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условия за настаняване в съответствие със законодателството на страната, в която се извършва работата.</w:t>
      </w:r>
      <w:r w:rsidR="007D01A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</w:p>
    <w:p w:rsidR="00D10600" w:rsidRPr="00D10600" w:rsidRDefault="00D10600" w:rsidP="00D10600">
      <w:pPr>
        <w:ind w:firstLine="360"/>
        <w:jc w:val="both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 w:rsidRPr="00D10600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Право на съд</w:t>
      </w:r>
    </w:p>
    <w:p w:rsidR="004867BE" w:rsidRPr="00595D1B" w:rsidRDefault="007D01A0" w:rsidP="00D10600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аният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работник/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 трябва да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има възможност да отстоява </w:t>
      </w:r>
      <w:r w:rsidR="00B52F13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 съдебен ред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 гарантирането му на такива условия на труда съгласно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чл. 3 от </w:t>
      </w:r>
      <w:r w:rsid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Д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ирективата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непосредствено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 съдилищата на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приемащата го страна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Това означава, че работодател</w:t>
      </w:r>
      <w:r w:rsid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ят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който изпраща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 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 работят в друга държава-членка, трябва да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има предвид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риска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че ще бъде призован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52F13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съдилищата на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приемащата 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държава, както и в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държавата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 която се намира не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гов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ото седалище (член 6 от </w:t>
      </w:r>
      <w:r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D10600" w:rsidRPr="00595D1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ирективата).</w:t>
      </w:r>
    </w:p>
    <w:p w:rsidR="00D10600" w:rsidRPr="00ED4541" w:rsidRDefault="00B52F13" w:rsidP="00ED4541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За кого са задължителни разпоредбите</w:t>
      </w:r>
      <w:r w:rsidR="00D10600" w:rsidRPr="00D10600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за </w:t>
      </w: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командироването на работници</w:t>
      </w:r>
      <w:r w:rsidR="00D10600" w:rsidRPr="00D10600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:rsidR="0024160A" w:rsidRPr="00B52F13" w:rsidRDefault="00D10600" w:rsidP="00B52F13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Разпоредбите относно командироването на работници се прилагат за предприятия, </w:t>
      </w:r>
      <w:r w:rsidR="00B52F13"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установени</w:t>
      </w:r>
      <w:r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държава-членка на Европейския съюз и </w:t>
      </w:r>
      <w:r w:rsidR="00B52F13"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страна, подписали Споразумението за Европейското икономическо пространство, ко</w:t>
      </w:r>
      <w:r w:rsidR="00B52F13"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 </w:t>
      </w:r>
      <w:r w:rsidR="00B52F13"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рамките на свободата на</w:t>
      </w:r>
      <w:r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предоставянето на услуги извън неговата територия временно командирова работници да работят в друга държава-членка</w:t>
      </w:r>
      <w:r w:rsidRPr="00D10600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.</w:t>
      </w:r>
      <w:r w:rsidR="001A5701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B52F1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AB1E5C" w:rsidRPr="00B52F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7331" w:rsidRPr="00B52F13" w:rsidRDefault="00BC7331" w:rsidP="00D709B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B52F13" w:rsidRDefault="00BC7331" w:rsidP="00D709B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B52F13" w:rsidRDefault="00BC7331" w:rsidP="00D709B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B52F13" w:rsidRDefault="00BC7331" w:rsidP="00D709B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B52F13" w:rsidRDefault="00BC7331" w:rsidP="00F70DE4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24160A" w:rsidRPr="001C52D5" w:rsidRDefault="00D709B0" w:rsidP="00D709B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V</w:t>
      </w:r>
      <w:r w:rsidRPr="001C52D5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</w:p>
    <w:p w:rsidR="00D709B0" w:rsidRPr="00EE528C" w:rsidRDefault="00ED4541" w:rsidP="00D709B0">
      <w:pPr>
        <w:ind w:firstLine="360"/>
        <w:jc w:val="center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Измерения</w:t>
      </w:r>
      <w:r w:rsidR="00EE528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на командироването на работници</w:t>
      </w:r>
    </w:p>
    <w:p w:rsidR="00EE528C" w:rsidRPr="00EE528C" w:rsidRDefault="00EE528C" w:rsidP="00EE528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През 2016 г.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има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2,3 милиона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командировани работници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1D58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ЕС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През периода 2010-2016 г. броят на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командированите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лица се е увеличил с 69%. Въпреки това голямо увеличение на броя на командированите работници, техният процент от всички заети в ЕС е малък - 0,6%. Средн</w:t>
      </w:r>
      <w:r w:rsidR="00E75DF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E75DF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прод</w:t>
      </w:r>
      <w:r w:rsidR="00E75DF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ължителност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командироването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четири месеца</w:t>
      </w:r>
      <w:r w:rsidR="003C1D58" w:rsidRPr="003C1D58">
        <w:rPr>
          <w:rStyle w:val="Odwoanieprzypisudolnego"/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1D58" w:rsidRPr="00E539E0">
        <w:rPr>
          <w:rStyle w:val="Odwoanieprzypisudolnego"/>
          <w:rFonts w:ascii="Calibri Light" w:hAnsi="Calibri Light" w:cs="Calibri Light"/>
          <w:color w:val="000000" w:themeColor="text1"/>
          <w:sz w:val="24"/>
          <w:szCs w:val="24"/>
        </w:rPr>
        <w:footnoteReference w:id="4"/>
      </w:r>
      <w:r w:rsidR="003C1D58" w:rsidRP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4B52A6" w:rsidRPr="003C1D58" w:rsidRDefault="00EE528C" w:rsidP="00EE528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Полша е една от страните, които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командироват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най-голям брой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През 2016 г. т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ехният брой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бил над половин милион души, което означава, че около 20% от командированите работници в ЕС идват от Полша. През последните години най-голям брой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 са били командировани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Германия (440 000), Франция (203 хил.) И Белгия (178 хил.). Работниците са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ани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промишлеността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(около 70%), </w:t>
      </w:r>
      <w:r w:rsidR="003C1D58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сектора на услугите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(29%). Най-редки са случаите на командироване за работа в селското стопанство, лов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джийството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риболов (1.55)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1D5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4B52A6" w:rsidRPr="00D45155" w:rsidRDefault="003C1D58" w:rsidP="00ED4541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Въпросът за командироването също е важен за новите държави-членки, за които командироването на работници може да бъде алтернатива на икономическата емиграция и възможност за развитието на </w:t>
      </w:r>
      <w:r w:rsidR="001F563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предприятието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Посочва се, че услугите, предоставяни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рамките н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ат командироването на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са едно от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ног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ото конкурентни предимства на тези икономики в ЕС.</w:t>
      </w:r>
      <w:r w:rsid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110D1D" w:rsidRPr="001C52D5" w:rsidRDefault="006F5801" w:rsidP="00ED4541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VI</w:t>
      </w:r>
      <w:r w:rsidRPr="001C52D5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</w:p>
    <w:p w:rsidR="00EE528C" w:rsidRPr="00EE528C" w:rsidRDefault="00EE528C" w:rsidP="00D45155">
      <w:pPr>
        <w:ind w:firstLine="360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Сътрудничество между социалните партньори и </w:t>
      </w:r>
      <w:r w:rsidR="001F5639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друг</w:t>
      </w:r>
      <w:r w:rsidR="00D4515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и организации</w:t>
      </w:r>
    </w:p>
    <w:p w:rsidR="009B025C" w:rsidRPr="0049415F" w:rsidRDefault="0049415F" w:rsidP="0049415F">
      <w:pPr>
        <w:ind w:firstLine="360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Директивата за прилагане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подчертава огромното,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дори ключовот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 значение на държавните инспекции по труда, организациите на социалните партньори и другите органи за наблюдение. За синдикатите е 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предвиден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възможно</w:t>
      </w:r>
      <w:r w:rsid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подават жалби и да  предприемат правни или административни действия срещу работодатели, които нарушават правата на командированите работници. Социалните партньори разполагат с информация, която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следва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бъде предоставена на по-широка аудитория, например по отношение на приложимите минимални ставки на заплащане 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договорености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действащи в колективните трудови договори.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 съвместнит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действия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важно взаимно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доверие, дух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сътрудничество, постоянн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диалог и взаимно разбирателство, както и премахване на вредните стереотипи между синдика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лис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тите и работодателите. Ефективната и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лишената от предразсъдъци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комуникация между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представителиьте на </w:t>
      </w:r>
      <w:r w:rsidR="00EE528C" w:rsidRPr="00D45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тези организации може да бъде от решаващо значение за наблюдението и предотвратяването на нарушенията на правата на командирования работник.</w:t>
      </w:r>
      <w:r w:rsidR="00EE528C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D4515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1186D" w:rsidRPr="00D45155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:rsidR="00C371C7" w:rsidRPr="00BB4272" w:rsidRDefault="001C52D5" w:rsidP="00FB6CF5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рамките на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сътрудничеството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между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социалните партньори може със сигурност да 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подобри достъпа до информация за всички 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заинтересовани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страни: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 и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служители, работодатели и контролни органи. Няма съмнение, че един от основните проблеми на командироването е слабото познаване или липсата на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информация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реда и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условията на заетост, които се предоставят на хората, работ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ещи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страните от ЕС. Съюзът се състои от 28 държави, всяка от които регулира условията на труд и заплащане по различен начин, включително минималн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възнаграждение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Ето защо е трудно да се намери правилн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решение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сред многото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регламенти 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отделните страни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членки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приложим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конкретната ситуация на даден командирован работник. Проблемът с придобиването на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информация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свързан и с езикови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трудности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ир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аните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много често не зна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 езика на дадена страна, което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значително  за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трудн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ява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комуникирането им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чужда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тях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среда. В допълнение към изискванията за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предоставянето на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информация, които трябва да бъдат изпълнени от всяка държава от ЕС, социалните партньори могат да създадат свои собствени информационни портали за командировани</w:t>
      </w:r>
      <w:r w:rsidR="00BB42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работници (уебсайтове, брошури, публикации, информационни кампании и др.).</w:t>
      </w:r>
      <w:r w:rsid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B536D" w:rsidRPr="0072388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B42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FB6CF5" w:rsidRPr="00EC0317" w:rsidRDefault="00BB4272" w:rsidP="00FB6CF5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 осъществяването на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този вид дейности нищо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 може да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оп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обединяването на усилията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създа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ван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отличен източник на информация за условията на заетост в дадена страна, особено по отношение на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фактичес</w:t>
      </w:r>
      <w:r w:rsidR="00960F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ите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условия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даден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 бранш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отрасъл на икономиката.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Осведомеността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социалните партньори в област</w:t>
      </w:r>
      <w:r w:rsidR="002901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2901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</w:t>
      </w:r>
      <w:r w:rsidR="002901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 работят в продължение на много години в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бранша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познават общите и специфичните правни разпоредби, </w:t>
      </w:r>
      <w:r w:rsidR="002901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има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изключително важ</w:t>
      </w:r>
      <w:r w:rsidR="002901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2901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характер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Със сигурност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използването на този потенциал ще има положително въздействие върху положението на командирования работник, както и ще насърчи здравословната конкуренция между работодателите (например чрез създаване на уебсайт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бранша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който ясно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подробно, приятно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описва условията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работа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даден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бранш</w:t>
      </w:r>
      <w:r w:rsidR="00EE528C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).</w:t>
      </w:r>
      <w:r w:rsid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C47E27" w:rsidRPr="00010243" w:rsidRDefault="00EE528C" w:rsidP="00C47E27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Придобиването на </w:t>
      </w:r>
      <w:r w:rsid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знания от командированите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извършва и на работното място. Този факт отваря нови перспективи за представителите на синдикатите, които трябва да могат бързо и ясно да предоставят желаната информация. </w:t>
      </w:r>
      <w:r w:rsid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този процес е желателно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участието на работодатели, които могат да изпълняват същите задачи,</w:t>
      </w:r>
      <w:r w:rsidR="00227340" w:rsidRP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 отношение на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синдикални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дейц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и, например,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могат да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предлож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обучение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 им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 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тема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свързан</w:t>
      </w:r>
      <w:r w:rsidR="00EC03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трудовото право. Може да се приеме, че действията </w:t>
      </w:r>
      <w:r w:rsid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имащи за цел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достигане до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работника/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информация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директно на работното място от синдикални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дейц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ще бъдат един от най-ефективните начини за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защита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правата и интересите на командирования работник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47E27" w:rsidRP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C47E27" w:rsidRPr="00856FB0" w:rsidRDefault="00EE528C" w:rsidP="00C47E27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Сътрудничеството може да се осъществи и чрез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организиране на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пътуване на представители на националните синдикати в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профсъюзните централи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други страни, за да</w:t>
      </w:r>
      <w:r w:rsidR="002273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окаже помощ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за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интересованите работници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родния им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език. Контактът на работното място с лице, което е в състояние да предостави подходящи обяснения на майчиния език на командирования работник, със сигурност ще даде на заинтересованите страни психически комфорт и социален мир. При обсъждането на ролята на синдикатите в този аспект на командироването е необходимо да се предприемат 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мерки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повишаване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доверието в синдикалните организации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както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да се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търси помощ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 тях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защото се случва, че командированият работник има погрешен образ или негативен стереотип 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относно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представител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ите на работниците и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служителите, 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придобити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време на своята дейност в родната страна или в държавите, където е работил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досега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47E27" w:rsidRPr="000102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82AC8" w:rsidRPr="00856FB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EE528C" w:rsidRPr="00EE528C" w:rsidRDefault="00EE528C" w:rsidP="00EE528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Няма съмнение, че 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рамките н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сътрудничеството </w:t>
      </w:r>
      <w:r w:rsidR="00B00B98" w:rsidRP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между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оци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ните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партьнори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би било полезно да се създаде 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конкретна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контактна база (контактни точки) или да се посоч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 конкретни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 име и фамил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774C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х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ор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а, които могат незабавно да предоставят необходимата информация на вс</w:t>
      </w:r>
      <w:r w:rsidR="008774C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заинтересован</w:t>
      </w:r>
      <w:r w:rsidR="00B00B9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лице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780F85" w:rsidRPr="00A454BD" w:rsidRDefault="00EE528C" w:rsidP="00A454B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Много важен аспект е 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взаимодействието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инспекциите по труда, които обикновено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притежават доста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ефективни правни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механизми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квалифициран персонал и възможности за влияние върху широк спектър от по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требит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ели.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Именн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инспекции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 труда</w:t>
      </w:r>
      <w:r w:rsidR="008774C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са институциите, които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осъществяват надзор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цялостен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контрол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спазване на трудовото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законодателство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дадена страна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включително 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 отношение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командированите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яхната ефективност и </w:t>
      </w:r>
      <w:r w:rsidR="00844E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изправни действия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 зависи прилагането на правилата, предвидени в директивите, както и 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национлните разпоредби. С оглед на това следва 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рамките на това 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взаимодействие</w:t>
      </w:r>
      <w:r w:rsidR="00A454BD" w:rsidRP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454BD"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се 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насочат усилията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към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укрепване на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инспекциите на труда чрез лобиране за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заделянето им на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по-голям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бюджет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по-голям</w:t>
      </w:r>
      <w:r w:rsidR="00A8090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кадрово обезпечение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454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6F5801" w:rsidRPr="00E903CF" w:rsidRDefault="00EE528C" w:rsidP="00940AB5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Със сигурност има нужда от </w:t>
      </w:r>
      <w:r w:rsidR="001731E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по-тясно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сътрудничеството с инспекциите на труда, които могат да се извършват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проверки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работното място, също по искане на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профсъюзната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организацията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предприятието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Специализирани инспектори по труда могат от своя страна да служат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със своите 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знания и опит, например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обучение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профсъюзни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активисти, да предоставят</w:t>
      </w:r>
      <w:r w:rsidRPr="00EE528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подходящи материали (публикации, брошури, проучвания и др.).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80F85"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7331" w:rsidRPr="00E903CF" w:rsidRDefault="00BC7331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E903CF" w:rsidRDefault="00BC7331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E903CF" w:rsidRDefault="00BC7331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E903CF" w:rsidRDefault="00BC7331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75802" w:rsidRPr="00CE6162" w:rsidRDefault="00B75802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VII</w:t>
      </w:r>
      <w:r w:rsidRPr="00CE6162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. </w:t>
      </w:r>
    </w:p>
    <w:p w:rsidR="009E389E" w:rsidRPr="00E903CF" w:rsidRDefault="00E903CF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Дискриминация на командирован</w:t>
      </w:r>
      <w:r w:rsidR="00FF4D3A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и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т</w:t>
      </w:r>
      <w:r w:rsidR="00FF4D3A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е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работници  </w:t>
      </w:r>
    </w:p>
    <w:p w:rsidR="00F40600" w:rsidRPr="00E903CF" w:rsidRDefault="00E903CF" w:rsidP="00F40600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Антидискриминационна</w:t>
      </w:r>
      <w:r w:rsidRPr="00E903CF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политика</w:t>
      </w:r>
      <w:r w:rsidRPr="00E903CF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в</w:t>
      </w:r>
      <w:r w:rsidRPr="00E903CF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предприятието  </w:t>
      </w:r>
    </w:p>
    <w:p w:rsidR="00174D3C" w:rsidRPr="00C812A0" w:rsidRDefault="00E903CF" w:rsidP="00F40600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Както беше споменато по-горе, много често </w:t>
      </w:r>
      <w:r w:rsid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случва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че командированите работници са дискриминирани на работното място от работодателите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които ги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третират по-</w:t>
      </w:r>
      <w:r w:rsid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шо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 останалите, местните работници</w:t>
      </w:r>
      <w:r w:rsidR="008E275F"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отношение на  запла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щане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гарантираните условия на труд и социалните 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придобивки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Най-честите форми на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дискриминация 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работното място са основани на пол,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раса, на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ност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етническа принадлежност. Това е сериозен проблем, който въпреки системните и общите разпоредби, функциониращи в правните системи на 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всяка една от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държави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членки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изисква допълнително регулиране на ниво </w:t>
      </w:r>
      <w:r w:rsidR="003F023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предприятие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бранша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На първо място, трябва да се 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вземат под внимание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разпоредбите в това отношение, включени в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колективните трудови договори в предприятиято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корпорацията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както и 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вътрешния  правилник на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труд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етичните кодекси и други подробни правила</w:t>
      </w:r>
      <w:r w:rsidR="003A476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касаещи трудовите взаимоотношения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174D3C" w:rsidRP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A10FC" w:rsidRPr="00790043" w:rsidRDefault="00E903CF" w:rsidP="00F40600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Като се имат предвид вътрешните източници на трудово право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предприяти</w:t>
      </w:r>
      <w:r w:rsidR="00D1093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следва да се наблегне на специалната роля на </w:t>
      </w:r>
      <w:r w:rsidR="00F447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провежданата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политик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борба с дискриминацията и </w:t>
      </w:r>
      <w:r w:rsidR="00F447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нейното предовратява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основата на тази политика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са нормативни актове,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които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 включени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рег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улаци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и, описващи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подробно п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всеместно 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обвързващите правни норми и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които са приспособени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към условията и спецификата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дадено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="00C812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иятие</w:t>
      </w:r>
      <w:r w:rsidRPr="00E903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E61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този вид документи най-често се посочват:</w:t>
      </w:r>
      <w:r w:rsidR="00E1005D" w:rsidRP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E1005D" w:rsidRPr="00E1005D" w:rsidRDefault="00E1005D" w:rsidP="00E1005D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примери за дискриминация (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тормоз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) и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сфери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 които тя може да се появи на работното място,</w:t>
      </w:r>
    </w:p>
    <w:p w:rsidR="00E1005D" w:rsidRPr="00E1005D" w:rsidRDefault="00E1005D" w:rsidP="00E1005D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 възможността на пострадалия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работник да действа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работното място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бъде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осведомен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как да търси изясняване и разрешаване на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този проблем на ниво </w:t>
      </w:r>
      <w:r w:rsidR="009D757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E1005D" w:rsidRPr="00E1005D" w:rsidRDefault="009D757C" w:rsidP="00E1005D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изводство за защита от дискриминация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(включ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ващо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процедурата за подаване на жалба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сигнал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тях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ното 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разглеждане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</w:t>
      </w:r>
      <w:r w:rsidR="00153155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създадени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153155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коми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сии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 групи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предприятието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),</w:t>
      </w:r>
    </w:p>
    <w:p w:rsidR="00E1005D" w:rsidRPr="00E1005D" w:rsidRDefault="00E1005D" w:rsidP="00E1005D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възможният обхват на дей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работодателя, както и на синдикалните организации,</w:t>
      </w:r>
    </w:p>
    <w:p w:rsidR="00E1005D" w:rsidRPr="00E1005D" w:rsidRDefault="00E1005D" w:rsidP="00E1005D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правила за назначаване на независими външни експерти, ако е необходимо (те могат да включват 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медиатори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юристи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съветници или лица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ползващи се с доверието на целия колектив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);</w:t>
      </w:r>
    </w:p>
    <w:p w:rsidR="00BA10FC" w:rsidRPr="00790043" w:rsidRDefault="00E1005D" w:rsidP="00790043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дейности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E61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отн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CE61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сно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информиране и образование (осведоменост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ръководните кадри, както 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самите р</w:t>
      </w:r>
      <w:r w:rsidR="0015315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аботници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 и служители.</w:t>
      </w:r>
      <w:r w:rsidR="0079004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</w:p>
    <w:p w:rsidR="00BA10FC" w:rsidRPr="00CE6162" w:rsidRDefault="00BA10FC" w:rsidP="00153155">
      <w:pPr>
        <w:pStyle w:val="Akapitzlist"/>
        <w:ind w:left="114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4102A1" w:rsidRPr="00614031" w:rsidRDefault="00E1005D" w:rsidP="00614031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Няма съмнение, че </w:t>
      </w:r>
      <w:r w:rsidR="00F447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антидискриминационната политика в предприятието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изключително полезен инструмент, който</w:t>
      </w:r>
      <w:r w:rsidR="00F447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следва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се използва по отношение на командированите работници, които са особено изложени на</w:t>
      </w:r>
      <w:r w:rsidR="00D06E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дискриминаци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онни де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яни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D06E8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 упражняване правото на труд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На практика, притежаването на този тип 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разпоредби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също е от полза за работодателите, които  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ока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прозрачни и ясни правила, внимание към премахването на работни места явления на дискриминация и тормоз, до</w:t>
      </w:r>
      <w:r w:rsidR="0061403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казв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1403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 този начин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по-висока правна култура и грижи за работника или служителя, 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че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 явява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резултат на</w:t>
      </w:r>
      <w:r w:rsidR="00A068CE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прове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ж</w:t>
      </w:r>
      <w:r w:rsidR="00A068CE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A068CE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социал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диалог със синдикални</w:t>
      </w:r>
      <w:r w:rsidR="00A068C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организации.</w:t>
      </w:r>
    </w:p>
    <w:p w:rsidR="00E1005D" w:rsidRPr="00E1005D" w:rsidRDefault="00614031" w:rsidP="00E1005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Във връзка с евентуалните случаи на дискриминация и други  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обществено осъдителни действия важно е да се обърне внимание на </w:t>
      </w:r>
      <w:r w:rsidR="00011017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съд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ебния</w:t>
      </w:r>
      <w:r w:rsidR="00011017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аспект, к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ог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ато 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конкретен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случа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й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стиг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 съд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то по време на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съдебн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процес обикновено се взема предвид дали 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даден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провежда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011017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антидискриминаци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онна</w:t>
      </w:r>
      <w:r w:rsidR="00011017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политика (това се отразява на намаляване наказателна</w:t>
      </w:r>
      <w:r w:rsidR="0001101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отговорност на работодателя).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Няма съмнения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че конфликтите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проблемите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трябва да се решават на първо място с помощта на вътрешни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правни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разпоредби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предприятието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с участието на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заинтересованите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страни: работодател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работни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служител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синдикалн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организаци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B56B11" w:rsidRPr="006B651C" w:rsidRDefault="00E1005D" w:rsidP="00E1005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Ролята на синдикатите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 такива ситуации има изключително значение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Именно профсъюзите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са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най-често инициатор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създаването на този тип правни решения 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във фирмите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Ето защо трябва да се 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упражни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силен 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натиск за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наличието на подходящ документ за борба с дискриминацията на работното място, както и да се оцени неговата пригодност за командировани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 работници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Образователният аспект е важен и тук - синдикалната организация, която е инициатор или страна по разглеждания правен акт, 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разполага с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много по-големи възможности за действие в случай на нарушаване на правата и интересите на командирования работник. Тя е съавтор на 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правния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документ и по този начин има възможност 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настоява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фактическ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ефикасно прилагане на съдържащите се в него разпоредби. 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Важно 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се прави систем</w:t>
      </w:r>
      <w:r w:rsidR="001E062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атич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оценка на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фирмените политики по отношение на тяхното функциониране 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практика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както и 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осно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72E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евентуалните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932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правни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</w:t>
      </w:r>
      <w:r w:rsidR="005932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азноти, съдържащи грешки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(не</w:t>
      </w:r>
      <w:r w:rsidR="0059326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цялост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ни) законови разпоредби.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B651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A10FC" w:rsidRPr="00CF3C69" w:rsidRDefault="00593264" w:rsidP="00D06E85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омандированият работник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освен съответните действия на работното място,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има право да се обърне за помощ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към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инспекцията по труда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страната, в която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той работи по време на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Националните инспекции по труда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рамките на своите правомощия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ог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 да разглеждат жалби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сигнали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да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проучват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представените доказателства и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искания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налагат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мерки и санкции </w:t>
      </w:r>
      <w:r w:rsidR="00202D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лице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стопанския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субект), което нарушава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трудовите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права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относно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42840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щит</w:t>
      </w:r>
      <w:r w:rsidR="00C42840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та 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="00C42840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дискриминация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равното третиране на работни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Важно е </w:t>
      </w:r>
      <w:r w:rsidR="0091173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също производството за защита от дискриминация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осъществява без </w:t>
      </w:r>
      <w:r w:rsidR="00C4284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забавяне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прекомерни трудности, което може да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убие желанието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работещите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търсят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защита на нарушените им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трудови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права.</w:t>
      </w:r>
      <w:r w:rsid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D42EBC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C4D64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CF3C69" w:rsidRDefault="00BC7331" w:rsidP="008C4D64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8C4D64" w:rsidRPr="00CF3C69" w:rsidRDefault="008C4D64" w:rsidP="008C4D64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6F5801" w:rsidRPr="00CE6162" w:rsidRDefault="00575083" w:rsidP="006F5801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V</w:t>
      </w:r>
      <w:r w:rsidR="00E068CC"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III</w:t>
      </w:r>
      <w:r w:rsidRPr="00CE6162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</w:p>
    <w:p w:rsidR="00E1005D" w:rsidRPr="00E1005D" w:rsidRDefault="00E1005D" w:rsidP="00E1005D">
      <w:pPr>
        <w:ind w:firstLine="360"/>
        <w:jc w:val="center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Мониторинг, </w:t>
      </w:r>
      <w:r w:rsidR="00CF3C69" w:rsidRPr="00E1005D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показатели</w:t>
      </w:r>
      <w:r w:rsidR="00CF3C69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за</w:t>
      </w:r>
      <w:r w:rsidR="00CF3C69" w:rsidRPr="00E1005D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A02D6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ефективност</w:t>
      </w:r>
      <w:r w:rsidRPr="00E1005D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и </w:t>
      </w:r>
      <w:r w:rsidR="00CF3C69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спазване на закон</w:t>
      </w:r>
      <w:r w:rsidR="00A02D6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ност</w:t>
      </w:r>
      <w:r w:rsidR="00957B47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т</w:t>
      </w:r>
      <w:r w:rsidR="00A02D6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а</w:t>
      </w:r>
      <w:r w:rsidRPr="00E1005D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F3C69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:rsidR="00E1005D" w:rsidRPr="00CF3C69" w:rsidRDefault="002C5B46" w:rsidP="00CF3C69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Освен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правните решения и тяхната оценка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изключително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важно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 се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наблюдава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спазването на закон</w:t>
      </w:r>
      <w:r w:rsidR="00A02D6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ност</w:t>
      </w:r>
      <w:r w:rsidR="00957B4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а, както по отношение на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европейските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директив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така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 внедряване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 им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националното законодателство. 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 тази цел са н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еобходим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съвместн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действи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институциите на ЕС, компетентните органи на държавите-членки, публичните органи, научните институции и социалните партньори. Ключовата роля на национално 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равнище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както вече бе посочено по-горе, 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E409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 пада на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инспекциите по труда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синдикатите и работодателите,  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съо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тветствие с</w:t>
      </w:r>
      <w:r w:rsidR="00AB682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техните правомощия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възможности. 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Когато се извърш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мониторинг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B213D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деле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 с</w:t>
      </w:r>
      <w:r w:rsidR="00AB682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фер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и, свързани с наемане на работа на командировани работници, трябва </w:t>
      </w:r>
      <w:r w:rsidR="004E409B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целия</w:t>
      </w:r>
      <w:r w:rsidR="004E409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4E409B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процес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</w:t>
      </w:r>
      <w:r w:rsidR="004E409B" w:rsidRPr="004E409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E409B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4E409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 провежда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E409B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обективн</w:t>
      </w:r>
      <w:r w:rsidR="004E409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и</w:t>
      </w:r>
      <w:r w:rsidR="004E409B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недискриминационн</w:t>
      </w:r>
      <w:r w:rsidR="004E409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FF6B42" w:rsidRPr="00BC5F87" w:rsidRDefault="004E409B" w:rsidP="00BC5F8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 В п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роцес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мониторинг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участват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съответните министерства (напр. Министерството на труда), инспекциите по труда,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представители на профсъюзните 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работодателски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организации, както и други специализирани органи, които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тежав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ат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</w:t>
      </w:r>
      <w:r w:rsidR="00AB682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пе</w:t>
      </w:r>
      <w:r w:rsidR="00BC5F8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ен</w:t>
      </w:r>
      <w:r w:rsidR="00BC5F8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</w:t>
      </w:r>
      <w:r w:rsidR="00E1005D" w:rsidRP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знания и опит в областта на командироването на работници. </w:t>
      </w:r>
      <w:r w:rsidR="00CF3C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E1005D" w:rsidRPr="00E1005D" w:rsidRDefault="00BC5F87" w:rsidP="00E1005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рамките на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мониторинга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след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 да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бъде анализирана подробно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ситуацията във всяка страна, в която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изпращат командировани работници, след което съответните изводи и препоръки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ще спомогнат за правилната преценка на предизвикателствата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необходимостта от правилно 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определяне на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приорит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ет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 поради разликит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изходните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точки и наличните ресурси в отделните страни.</w:t>
      </w:r>
    </w:p>
    <w:p w:rsidR="00E1005D" w:rsidRPr="00E1005D" w:rsidRDefault="00042CB1" w:rsidP="00E1005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Получа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информация за анализ 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следва да се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осъществ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ява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50EA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посредством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задълбочен диалог през цялата година по прозрачен и достъпен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начин 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всички заинтересовани страни.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рамките на събирането и предаването на информация</w:t>
      </w:r>
      <w:r w:rsidR="00E1005D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ще се извърши взаимна оценка и сравнителен анализ между държавите-членки.</w:t>
      </w:r>
    </w:p>
    <w:p w:rsidR="00BC2184" w:rsidRPr="00DD71AF" w:rsidRDefault="00E1005D" w:rsidP="00DD71A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 отношение на въпроса за показателите за ефективност, които могат да бъдат използвани за </w:t>
      </w:r>
      <w:r w:rsidR="00042CB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мониторинг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условията на заетост на командированите работници в дадена страна</w:t>
      </w:r>
      <w:r w:rsidR="006C6B6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следва да се предприемат действия на две равнища: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C5F8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500C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B5629" w:rsidRPr="00BC5F8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500C7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2184" w:rsidRPr="00D531AE" w:rsidRDefault="00E1005D" w:rsidP="00D531AE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sz w:val="24"/>
          <w:szCs w:val="24"/>
          <w:lang w:val="ru-RU"/>
        </w:rPr>
        <w:t xml:space="preserve">на централно </w:t>
      </w:r>
      <w:r w:rsidR="006C6B61">
        <w:rPr>
          <w:rFonts w:ascii="Calibri Light" w:hAnsi="Calibri Light" w:cs="Calibri Light"/>
          <w:sz w:val="24"/>
          <w:szCs w:val="24"/>
          <w:lang w:val="ru-RU"/>
        </w:rPr>
        <w:t>равнище</w:t>
      </w:r>
      <w:r w:rsidRPr="00E1005D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6C6B61">
        <w:rPr>
          <w:rFonts w:ascii="Calibri Light" w:hAnsi="Calibri Light" w:cs="Calibri Light"/>
          <w:sz w:val="24"/>
          <w:szCs w:val="24"/>
          <w:lang w:val="ru-RU"/>
        </w:rPr>
        <w:t>–</w:t>
      </w:r>
      <w:r w:rsidRPr="00E1005D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6C6B61">
        <w:rPr>
          <w:rFonts w:ascii="Calibri Light" w:hAnsi="Calibri Light" w:cs="Calibri Light"/>
          <w:sz w:val="24"/>
          <w:szCs w:val="24"/>
          <w:lang w:val="ru-RU"/>
        </w:rPr>
        <w:t>като се вземе предвид</w:t>
      </w:r>
      <w:r w:rsidRPr="00E1005D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6C6B61">
        <w:rPr>
          <w:rFonts w:ascii="Calibri Light" w:hAnsi="Calibri Light" w:cs="Calibri Light"/>
          <w:sz w:val="24"/>
          <w:szCs w:val="24"/>
          <w:lang w:val="ru-RU"/>
        </w:rPr>
        <w:t>националния</w:t>
      </w:r>
      <w:r w:rsidRPr="00E1005D">
        <w:rPr>
          <w:rFonts w:ascii="Calibri Light" w:hAnsi="Calibri Light" w:cs="Calibri Light"/>
          <w:sz w:val="24"/>
          <w:szCs w:val="24"/>
          <w:lang w:val="ru-RU"/>
        </w:rPr>
        <w:t xml:space="preserve"> мащаб на заетостта и свързаните с него проблеми</w:t>
      </w:r>
      <w:r w:rsidR="00AC12AD" w:rsidRPr="00D531AE">
        <w:rPr>
          <w:rFonts w:ascii="Calibri Light" w:hAnsi="Calibri Light" w:cs="Calibri Light"/>
          <w:sz w:val="24"/>
          <w:szCs w:val="24"/>
          <w:lang w:val="ru-RU"/>
        </w:rPr>
        <w:t xml:space="preserve">. </w:t>
      </w:r>
    </w:p>
    <w:p w:rsidR="005E089F" w:rsidRPr="00DD71AF" w:rsidRDefault="00D46A7E" w:rsidP="005E089F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D531A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на </w:t>
      </w:r>
      <w:r w:rsidR="00AB6820">
        <w:rPr>
          <w:rFonts w:ascii="Calibri Light" w:hAnsi="Calibri Light" w:cs="Calibri Light"/>
          <w:sz w:val="24"/>
          <w:szCs w:val="24"/>
          <w:lang w:val="ru-RU"/>
        </w:rPr>
        <w:t>рав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>ни</w:t>
      </w:r>
      <w:r w:rsidR="00AB6820">
        <w:rPr>
          <w:rFonts w:ascii="Calibri Light" w:hAnsi="Calibri Light" w:cs="Calibri Light"/>
          <w:sz w:val="24"/>
          <w:szCs w:val="24"/>
          <w:lang w:val="ru-RU"/>
        </w:rPr>
        <w:t>ще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предприятие - по отношение на заетостта 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>в даденото предприятие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и свързаните с него проблеми. С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>ледва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да се 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>прецени целесобразността от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въвеждането на 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 xml:space="preserve"> трето, 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секторно равнище, 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>макар че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примерът с Полша 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 xml:space="preserve"> няма да е удачен</w:t>
      </w:r>
      <w:r w:rsidR="00AB6820">
        <w:rPr>
          <w:rFonts w:ascii="Calibri Light" w:hAnsi="Calibri Light" w:cs="Calibri Light"/>
          <w:sz w:val="24"/>
          <w:szCs w:val="24"/>
          <w:lang w:val="ru-RU"/>
        </w:rPr>
        <w:t>,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поради нежеланието</w:t>
      </w:r>
      <w:r w:rsidR="00D531AE">
        <w:rPr>
          <w:rFonts w:ascii="Calibri Light" w:hAnsi="Calibri Light" w:cs="Calibri Light"/>
          <w:sz w:val="24"/>
          <w:szCs w:val="24"/>
          <w:lang w:val="ru-RU"/>
        </w:rPr>
        <w:t xml:space="preserve"> на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работодателите </w:t>
      </w:r>
      <w:r w:rsidR="00D531AE" w:rsidRPr="00E1005D">
        <w:rPr>
          <w:rFonts w:ascii="Calibri Light" w:hAnsi="Calibri Light" w:cs="Calibri Light"/>
          <w:sz w:val="24"/>
          <w:szCs w:val="24"/>
          <w:lang w:val="ru-RU"/>
        </w:rPr>
        <w:t xml:space="preserve">да се организират 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и по този начин </w:t>
      </w:r>
      <w:r w:rsidR="00DD71AF">
        <w:rPr>
          <w:rFonts w:ascii="Calibri Light" w:hAnsi="Calibri Light" w:cs="Calibri Light"/>
          <w:sz w:val="24"/>
          <w:szCs w:val="24"/>
          <w:lang w:val="ru-RU"/>
        </w:rPr>
        <w:t xml:space="preserve"> е затруднено всякакво</w:t>
      </w:r>
      <w:r w:rsidR="006C6B61" w:rsidRPr="00E1005D">
        <w:rPr>
          <w:rFonts w:ascii="Calibri Light" w:hAnsi="Calibri Light" w:cs="Calibri Light"/>
          <w:sz w:val="24"/>
          <w:szCs w:val="24"/>
          <w:lang w:val="ru-RU"/>
        </w:rPr>
        <w:t xml:space="preserve"> сътрудничество</w:t>
      </w:r>
      <w:r w:rsidR="00DD71AF">
        <w:rPr>
          <w:rFonts w:ascii="Calibri Light" w:hAnsi="Calibri Light" w:cs="Calibri Light"/>
          <w:sz w:val="24"/>
          <w:szCs w:val="24"/>
          <w:lang w:val="ru-RU"/>
        </w:rPr>
        <w:t>.</w:t>
      </w:r>
    </w:p>
    <w:p w:rsidR="00E1005D" w:rsidRPr="00E1005D" w:rsidRDefault="00E1005D" w:rsidP="00E1005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централно </w:t>
      </w:r>
      <w:r w:rsidR="00AB682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равнище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ра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мките на разглежданата тематика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може да се обмисли 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създаване на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Специалн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координационн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група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СКГ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), включващ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представители на министерства, други органи на държавната администрация, организации на работодатели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те, на работниците и служителите, на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институции, 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проявяващи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заинтересовано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 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към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командироването, както и експерти </w:t>
      </w:r>
      <w:r w:rsidR="00FF452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областта на командироването на работници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Т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биха могли да бъдат и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групи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по-ограничен лич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състав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ко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 би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ха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действал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като "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сили за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бърз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реагиране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"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регистрирани случаи на нарушения на закона или не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изправности в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националните правни системи. Т</w:t>
      </w:r>
      <w:r w:rsidR="00816E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зи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група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16E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учва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качеството на националното законодателство във връзка с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правилата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съдържащи се в директивите,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както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 </w:t>
      </w:r>
      <w:r w:rsidR="00816E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реагира 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 положение</w:t>
      </w:r>
      <w:r w:rsidR="00816E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постъпват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сигнали за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наличието на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проблеми 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областта на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командироването</w:t>
      </w:r>
      <w:r w:rsidR="00457D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работници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4F1672" w:rsidRPr="00C31990" w:rsidRDefault="00E1005D" w:rsidP="00C31990">
      <w:pPr>
        <w:ind w:firstLine="360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рамките на СК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</w:t>
      </w:r>
      <w:r w:rsidRP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биха могли да се 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извършват</w:t>
      </w:r>
      <w:r w:rsidRP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следните дейности: </w:t>
      </w:r>
      <w:r w:rsidR="00C3199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E1005D" w:rsidRPr="00E1005D" w:rsidRDefault="00E1005D" w:rsidP="00E1005D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предоставяне на </w:t>
      </w:r>
      <w:r w:rsidR="0045038F"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помощ </w:t>
      </w:r>
      <w:r w:rsidR="0045038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същество и при изготвяне на анализите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насърчаване на обмена на добри практики между държавите-членки и заинтересованите </w:t>
      </w:r>
      <w:r w:rsidR="000C349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организации и институции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E1005D" w:rsidRPr="00E1005D" w:rsidRDefault="00E1005D" w:rsidP="00E1005D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преглед на резултатите в областта на заетостта и социалните въпроси, свързани с командированите работници,</w:t>
      </w:r>
    </w:p>
    <w:p w:rsidR="00E1005D" w:rsidRPr="00E1005D" w:rsidRDefault="00E1005D" w:rsidP="00E1005D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разработване на ефективни методи (показатели) за прилагане и спазване на закон</w:t>
      </w:r>
      <w:r w:rsidR="00957B4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ностт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а.</w:t>
      </w:r>
    </w:p>
    <w:p w:rsidR="005E089F" w:rsidRPr="00A568CF" w:rsidRDefault="00E1005D" w:rsidP="00A568CF">
      <w:pPr>
        <w:ind w:left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рав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ще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предприятие ще бъдат създадени форми и процедури за съ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вместни действия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между работодатели, синдикални организации и регионални инспекции по труда. Дейностите ще се извършват в микро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мащаб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 формати,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база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заетостта и възникващите проблеми 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дадено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предприятие</w:t>
      </w:r>
      <w:r w:rsidR="00304234" w:rsidRP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</w:p>
    <w:p w:rsidR="005E089F" w:rsidRPr="00E1005D" w:rsidRDefault="00E1005D" w:rsidP="002040E6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Приетите показатели 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ще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могат да се отнасят </w:t>
      </w:r>
      <w:r w:rsidR="00A568C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към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</w:p>
    <w:p w:rsidR="005E089F" w:rsidRPr="002040E6" w:rsidRDefault="002040E6" w:rsidP="005E089F">
      <w:pPr>
        <w:pStyle w:val="Akapitzlist"/>
        <w:numPr>
          <w:ilvl w:val="0"/>
          <w:numId w:val="29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количествен механизъм</w:t>
      </w:r>
      <w:r w:rsidR="004D65A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16E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-</w:t>
      </w:r>
      <w:r w:rsidRP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ще бъд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87127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наб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людаван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броят на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уведомления</w:t>
      </w:r>
      <w:r w:rsidR="0087127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техният характер</w:t>
      </w:r>
      <w:r w:rsidR="00FB5551" w:rsidRP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5E089F" w:rsidRPr="002040E6" w:rsidRDefault="002040E6" w:rsidP="005E089F">
      <w:pPr>
        <w:pStyle w:val="Akapitzlist"/>
        <w:numPr>
          <w:ilvl w:val="0"/>
          <w:numId w:val="29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практически механизъм - метод за разрешаване на 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появилия се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конфликт и оценка дали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начинът за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уреждането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спора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ще доведе до повишаване на ефективността в областта на прилагането и спазването на зако</w:t>
      </w:r>
      <w:r w:rsidR="00A02D6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A02D6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както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дали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ще повлияе върху броя на последващите уведомления</w:t>
      </w:r>
      <w:r w:rsidR="00601D69" w:rsidRP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5E089F" w:rsidRPr="002040E6" w:rsidRDefault="002040E6" w:rsidP="005E089F">
      <w:pPr>
        <w:pStyle w:val="Akapitzlist"/>
        <w:numPr>
          <w:ilvl w:val="0"/>
          <w:numId w:val="29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целе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насочващ механизъм 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–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оценка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дали проблемът води до необходимостта от въвеждане на законодателни или други 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подходящи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промени, свързани с цялостното регулиране на даден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случай.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E1005D" w:rsidRPr="00E1005D" w:rsidRDefault="00E1005D" w:rsidP="00E1005D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Методът за събиране на </w:t>
      </w:r>
      <w:r w:rsid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уведомления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(сигнали) от заинтересовани</w:t>
      </w:r>
      <w:r w:rsidR="007D63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страни може да </w:t>
      </w:r>
      <w:r w:rsid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реализира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чрез подходящи формуляри, </w:t>
      </w:r>
      <w:r w:rsid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които биха </w:t>
      </w:r>
      <w:r w:rsid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били описани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040E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конкретни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проблеми, свързани със заетостта. Изглежда, </w:t>
      </w:r>
      <w:r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че оптималното решение би било метод</w:t>
      </w:r>
      <w:r w:rsidR="00E444DE"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ът</w:t>
      </w:r>
      <w:r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електронната комуникация, тъй като </w:t>
      </w:r>
      <w:r w:rsidR="00AD4878"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E444DE"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ой</w:t>
      </w:r>
      <w:r w:rsidR="00AD487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AD487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ав</w:t>
      </w:r>
      <w:r w:rsidR="00AD487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по-големи възможности и ускорява </w:t>
      </w:r>
      <w:r w:rsidR="00AD487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определени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процедури. Такива формуляри могат да се </w:t>
      </w:r>
      <w:r w:rsidR="00AD487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изтеглят</w:t>
      </w:r>
      <w:r w:rsidR="0087127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уебсайтовете на социалните партньори, както и </w:t>
      </w:r>
      <w:r w:rsidR="00816E1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други</w:t>
      </w:r>
      <w:r w:rsid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 организации и институции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участващи в </w:t>
      </w:r>
      <w:r w:rsid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този </w:t>
      </w:r>
      <w:r w:rsidR="00AD4878"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предметния </w:t>
      </w:r>
      <w:r w:rsidRPr="0067648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процес.</w:t>
      </w:r>
    </w:p>
    <w:p w:rsidR="005559E6" w:rsidRPr="003D341F" w:rsidRDefault="00E1005D" w:rsidP="003D341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E444D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ъв връзка с това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трябва да се наблегне на прилагането на подходящи правила за сътрудничество между социалните партньори и публичната администрация. Следва да се създадат платформи за сътрудничество и обмен на информация, които да наблюдават прилагането на правото и сътрудничеството при създаването на показатели за </w:t>
      </w:r>
      <w:r w:rsidR="003D341F" w:rsidRPr="003D341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7127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ефективност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тяхната оценка. </w:t>
      </w:r>
      <w:r w:rsidR="003D341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 трябва да се забравя и за</w:t>
      </w:r>
      <w:r w:rsidRPr="00E1005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правилната координация на дейностите.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D341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F6696E" w:rsidRPr="007B67EF" w:rsidRDefault="00E1005D" w:rsidP="00F6696E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Интересно решение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</w:t>
      </w:r>
      <w:r w:rsidR="004B5073"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B5073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Европейската комисия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нуждаещо се от подкрепа</w:t>
      </w:r>
      <w:r w:rsidR="001154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 включен</w:t>
      </w:r>
      <w:r w:rsidR="001154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</w:t>
      </w:r>
      <w:r w:rsidR="001154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акета за социална справедливост</w:t>
      </w:r>
      <w:r w:rsidR="004B5073"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убликуван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13 март 2018 г.</w:t>
      </w:r>
      <w:r w:rsidR="004B5073"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създаване на </w:t>
      </w:r>
      <w:bookmarkStart w:id="3" w:name="_Hlk529654441"/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Европейск</w:t>
      </w:r>
      <w:r w:rsidR="0011542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 орган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 труда</w:t>
      </w:r>
      <w:bookmarkEnd w:id="3"/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допълн</w:t>
      </w:r>
      <w:r w:rsid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ят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предишните инициативи за подобряване на законодателството относно командироването на работници и координацията на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системите за социална сигурност. Комисията подчерта, че свободата на движение е една от най-ценните свободи на вътрешния пазар - това е от полза за гражданите и за цялото общество, както и за икономиката на отделните страни. Вярно е, че </w:t>
      </w:r>
      <w:r w:rsidR="007B67E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въведен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 досега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широк спектър от законодателство на ЕС,  гарантира справедлива 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трудова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мобилност. Важно е обаче тези принципи да се прилагат ефективно </w:t>
      </w:r>
      <w:r w:rsidR="00AD6B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практика</w:t>
      </w:r>
      <w:r w:rsidR="00AD6B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Съгласно </w:t>
      </w:r>
      <w:r w:rsidR="007B67EF"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вижда</w:t>
      </w:r>
      <w:r w:rsidR="007B67EF"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="007B67EF"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Комисията </w:t>
      </w:r>
      <w:r w:rsidR="007B67E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Европейск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="00A02D6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орган</w:t>
      </w:r>
      <w:r w:rsidR="007B67E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 труда</w:t>
      </w:r>
      <w:r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ще 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реш</w:t>
      </w:r>
      <w:r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</w:t>
      </w:r>
      <w:r w:rsidRPr="004B507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следните задачи</w:t>
      </w:r>
      <w:r w:rsidR="007B67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</w:p>
    <w:p w:rsidR="008E275F" w:rsidRPr="008E275F" w:rsidRDefault="008E275F" w:rsidP="008E275F">
      <w:pPr>
        <w:pStyle w:val="Akapitzlist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улеснява гражданите и работодателите 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получа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 информация за техните права и задължения и достъп до съответните услуги;</w:t>
      </w:r>
    </w:p>
    <w:p w:rsidR="008E275F" w:rsidRPr="008E275F" w:rsidRDefault="00AE2893" w:rsidP="008E275F">
      <w:pPr>
        <w:pStyle w:val="Akapitzlist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насърчава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сътрудничеството между държавите-членки при трансграничното прилагане на съответното законодателство на Съюза, включително чрез улесняване на съвместния контрол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проверки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;</w:t>
      </w:r>
    </w:p>
    <w:p w:rsidR="005E7C97" w:rsidRPr="00AE2893" w:rsidRDefault="008E275F" w:rsidP="00AE2893">
      <w:pPr>
        <w:pStyle w:val="Akapitzlist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медиация и съдействие за разрешаване на трансгранични спорове между националните власти или за 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омекотяване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нередностите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пазара на труда</w:t>
      </w:r>
      <w:r w:rsidR="006B2306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:rsidR="00BC7331" w:rsidRPr="00AE2893" w:rsidRDefault="00BC7331" w:rsidP="007202B4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AE2893" w:rsidRDefault="00BC7331" w:rsidP="007202B4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BC7331" w:rsidRPr="00AE2893" w:rsidRDefault="00BC7331" w:rsidP="007202B4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1F23CE" w:rsidRPr="00CE6162" w:rsidRDefault="00E068CC" w:rsidP="001F5639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IX</w:t>
      </w:r>
      <w:r w:rsidR="005E7C97" w:rsidRPr="00CE6162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</w:p>
    <w:p w:rsidR="008E275F" w:rsidRPr="008E275F" w:rsidRDefault="008E275F" w:rsidP="008E275F">
      <w:pPr>
        <w:ind w:firstLine="360"/>
        <w:jc w:val="center"/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Изводи от </w:t>
      </w:r>
      <w:r w:rsidR="00AE289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анкетн</w:t>
      </w:r>
      <w:r w:rsidR="004661BA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и</w:t>
      </w:r>
      <w:r w:rsidR="00AE289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т</w:t>
      </w:r>
      <w:r w:rsidR="004661BA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е</w:t>
      </w:r>
      <w:r w:rsidR="00AE2893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8E275F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проучван</w:t>
      </w:r>
      <w:r w:rsidR="004661BA">
        <w:rPr>
          <w:rFonts w:ascii="Calibri Light" w:hAnsi="Calibri Light" w:cs="Calibri Light"/>
          <w:b/>
          <w:i/>
          <w:color w:val="000000" w:themeColor="text1"/>
          <w:sz w:val="24"/>
          <w:szCs w:val="24"/>
          <w:lang w:val="ru-RU"/>
        </w:rPr>
        <w:t>ия</w:t>
      </w:r>
    </w:p>
    <w:p w:rsidR="008E275F" w:rsidRPr="00AE2893" w:rsidRDefault="0057270C" w:rsidP="00E27356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 време на изпълнението на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проекта бяха проведени 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анкетни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проучвания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положението на командированите работници, както и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мненията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фирмите, които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ват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цел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идентифицират проблемите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работници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чужбина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Посредством този метод бе събрана подробна практическа информация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27356" w:rsidRP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(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бележки,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наблюдения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коментари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предложения</w:t>
      </w:r>
      <w:r w:rsidR="00E27356" w:rsidRP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която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бе използвана при изготвянето на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оценката на правните и практическите решения  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осно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командироването на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сектора на мета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</w:t>
      </w:r>
      <w:r w:rsidR="00AC335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ообработването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Анкетните п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роуч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вания 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спомогнаха за разкриването н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най-често срещаните проблеми, </w:t>
      </w:r>
      <w:r w:rsidR="00E2735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които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съпътствуват работниците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изпълня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щи работа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време на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командироването.</w:t>
      </w:r>
    </w:p>
    <w:p w:rsidR="008E275F" w:rsidRPr="00AE2893" w:rsidRDefault="005F12B5" w:rsidP="00244A04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 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подбора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участниците в 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анкетните </w:t>
      </w:r>
      <w:r w:rsidR="00BD10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проу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ван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 бе прието, че следва да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притежават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различен опит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като командировани работници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чужбина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включително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са извършвали </w:t>
      </w:r>
      <w:r w:rsidR="002321A6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работа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</w:t>
      </w:r>
      <w:r w:rsidR="002321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държави членки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различна икономическа, производствена и институционална структура.</w:t>
      </w:r>
    </w:p>
    <w:p w:rsidR="007F6762" w:rsidRPr="00533FEF" w:rsidRDefault="002321A6" w:rsidP="00244A04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Резултатите от п</w:t>
      </w:r>
      <w:r w:rsidR="005F12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роуч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ванията показа</w:t>
      </w:r>
      <w:r w:rsidR="005F12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ха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че 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нивото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познанията относно директивите за командироване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 на работници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както и общите познания за правните принципи, свързани с командироването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3C3D45" w:rsidRP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3D45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 е задоволително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Повечето от респондентите са имали малко или никакви познания 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областта на командироването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5F12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 пореден път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оказва, че </w:t>
      </w:r>
      <w:r w:rsidR="005F12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общностното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право не е разбираемо за обикновения човек.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Не може да се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у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крие, че директивите на ЕС 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относно командироването на работници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са изключително сложни, написани по начин, който не е много достъпен. </w:t>
      </w:r>
      <w:r w:rsidR="005F12B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Следващ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проблем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 източникът, от който 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следва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да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C3D4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получава</w:t>
      </w:r>
      <w:r w:rsidR="003C3D45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информация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правните решения на дадена страна в областта на трудовото право, включително правата на командирования работник.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ледователно, в допълнение към официалния сайт, поддържан от всяка държава-членка на ЕС, 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трябва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 създадат други сайтове, лесно достъпн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 заинтересованите страни, на които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помества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повече практическа информация, за да 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отговори на нуждите на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работниците и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служителите, както и отно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 условията на наемане на 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работа в </w:t>
      </w:r>
      <w:r w:rsidR="00533FE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де</w:t>
      </w:r>
      <w:r w:rsidR="00533FE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ни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промишлени бранш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ве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="00533FE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отрасли</w:t>
      </w:r>
      <w:r w:rsidR="008E275F" w:rsidRP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AE289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9607D" w:rsidRPr="00244A04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8E275F" w:rsidRPr="008E275F" w:rsidRDefault="008E275F" w:rsidP="008E275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Характерно е, че </w:t>
      </w:r>
      <w:r w:rsidR="00177ED1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респондентите посочват профсъюзите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като важен източник на знания за правните принципи, свързани с командироването на </w:t>
      </w:r>
      <w:r w:rsidR="00177E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177E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177E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както и за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твъ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ждаването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фактическите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условия на заетост, 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като на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следва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ща позиция посочиха познанията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 други командировани служители и медиите (интернет, преса). </w:t>
      </w:r>
      <w:r w:rsidR="002C673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</w:t>
      </w:r>
      <w:r w:rsidR="00522524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еспондентите 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оцениха</w:t>
      </w:r>
      <w:r w:rsidR="00522524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като полезна информация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та, получена </w:t>
      </w:r>
      <w:r w:rsidR="002C673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време на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участие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международни проекти,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имащи за цел запозна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ване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тема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тика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та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 командироване</w:t>
      </w:r>
      <w:r w:rsidR="00124C5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и.</w:t>
      </w:r>
    </w:p>
    <w:p w:rsidR="008E275F" w:rsidRPr="008E275F" w:rsidRDefault="002C6732" w:rsidP="008E275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рос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оцен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яват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защитата на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командированите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приемащото ги предприятие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в които анкетираните </w:t>
      </w:r>
      <w:r w:rsidR="00470A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работят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  <w:r w:rsidR="00470A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повечето от 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респондентите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избраха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добра или средна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оценка; с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амо малка част от т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ях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счи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8E275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че закрилата е недостатъчна.</w:t>
      </w:r>
    </w:p>
    <w:p w:rsidR="007C48D9" w:rsidRPr="00470AEC" w:rsidRDefault="008E275F" w:rsidP="00470AEC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Посочени </w:t>
      </w:r>
      <w:r w:rsidR="00F90A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бях</w:t>
      </w:r>
      <w:r w:rsidRP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следните проблеми при </w:t>
      </w:r>
      <w:r w:rsidR="00177E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командиро</w:t>
      </w:r>
      <w:r w:rsidRP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ването на </w:t>
      </w:r>
      <w:r w:rsidR="00177ED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работници</w:t>
      </w:r>
      <w:r w:rsidRP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r w:rsid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7F6762" w:rsidRPr="002F39B8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дискриминационно </w:t>
      </w:r>
      <w:r w:rsidR="00F90A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третиране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отно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възнагражденията и социалните придобивки - най-често се посочва заплащането</w:t>
      </w:r>
      <w:r w:rsidR="00F90A2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което 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по-ниско 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от </w:t>
      </w:r>
      <w:r w:rsidR="00C669DC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минималното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възнаграждение в дадена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C669DC" w:rsidRP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669DC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държава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включително и това, че не 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изплащат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съставни елементи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</w:t>
      </w:r>
      <w:r w:rsidR="00C669D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възнаграждениет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нес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паз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разпоредбите на трудовото законодателство, които са в сила в 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приемащата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страната - в тази връзка коментарите се отнасят например до неспазването на размера на</w:t>
      </w:r>
      <w:r w:rsidR="000F34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платения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годиш</w:t>
      </w:r>
      <w:r w:rsidR="000F34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0F3462" w:rsidRPr="000F34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</w:t>
      </w:r>
      <w:r w:rsidR="000F34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основен, удължен и допълнителен</w:t>
      </w:r>
      <w:r w:rsidR="000F3462" w:rsidRPr="000F346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)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отпуск, както и 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продължителността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непрекъснатата минимална между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седмичн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оч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вка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работника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или служителя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Респондентите също така съобщават за 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нарушаване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работното време, особено 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ри 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над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вишаване допустимата 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продължителност 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 извънредн</w:t>
      </w:r>
      <w:r w:rsidR="00BB380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труд,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неспазване на изискванията по въпроси, свързани със здравето и безопасността на работното място, както и подходящо оборудване на работното място,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сключване на договори за извършване на по-н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иско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платени дейности,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фактически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работникът или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служителят из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рш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 работ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 по-висока стойност,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което трябва да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осигур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по-висок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запла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щ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разходи</w:t>
      </w:r>
      <w:r w:rsidR="00AA2BD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свързани с командироването (разходи за пътуване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квартирни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), които работодателите </w:t>
      </w:r>
      <w:r w:rsidR="008A15BD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най-често </w:t>
      </w:r>
      <w:r w:rsidR="00AA2BDA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приспадат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 възнаграждението</w:t>
      </w:r>
      <w:r w:rsidR="008A15BD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F20FA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работниците или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служителите,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липса на информация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правилата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 заетост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за полагащите  се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права в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приемащата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страна,</w:t>
      </w:r>
    </w:p>
    <w:p w:rsidR="002410FB" w:rsidRDefault="008E275F" w:rsidP="002410FB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липса на информация за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органите на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инспекция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труда в дадена страна,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адрес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телефонни номера,</w:t>
      </w:r>
    </w:p>
    <w:p w:rsidR="008E275F" w:rsidRPr="002410FB" w:rsidRDefault="008E275F" w:rsidP="002410FB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езикови проблеми, бариера в комуникационния процес - за съжаление,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проблеми с ползването на чужд език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това число 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незнанието </w:t>
      </w:r>
      <w:r w:rsid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предим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но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английски</w:t>
      </w:r>
      <w:r w:rsidR="00436D15" w:rsidRP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436D15"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ези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все още 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представлява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сериозен проблем. 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Работник или с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лужител, дори в случай на установяване на нарушение на закона от страна на работодател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</w:t>
      </w:r>
      <w:r w:rsidR="00436D15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се изправя пред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много трудна задача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как да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получ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2410FB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помощ от компетентните органи.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липса на помощ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въобще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или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незадоволителна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форма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страна на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профсъюзите - тук трябва да обмисли въвеждането на конкретни дейности от синдикалната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организация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както и да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укрепи доверието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към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представителите на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работниците и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служителите,</w:t>
      </w:r>
    </w:p>
    <w:p w:rsidR="008E275F" w:rsidRPr="008E275F" w:rsidRDefault="008E275F" w:rsidP="008E275F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липса на опит в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ъв функционирането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 качеството на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 работник,</w:t>
      </w:r>
    </w:p>
    <w:p w:rsidR="008E2689" w:rsidRPr="00BE71C6" w:rsidRDefault="008E275F" w:rsidP="00BE71C6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проблем с цените на храните и другите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артикули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 мястото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извършване на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работ</w:t>
      </w:r>
      <w:r w:rsidR="00371EC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- във връзка с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факта, че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най-често получаваната заплата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="00BE71C6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минимална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та</w:t>
      </w:r>
      <w:r w:rsidR="00BE71C6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на работното място, </w:t>
      </w:r>
      <w:r w:rsidR="00B93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то</w:t>
      </w:r>
      <w:r w:rsidR="00B93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е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особено  неблагоприятен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фактор за командирования работник.</w:t>
      </w:r>
      <w:r w:rsidR="00F408E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8E275F" w:rsidRPr="008E275F" w:rsidRDefault="008E275F" w:rsidP="008E275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ато мотивация или стимул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наемането на работа в чужбина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най-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често се посочват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добрите финансови условия, което не е изненада. В Европа съществува значителн</w:t>
      </w:r>
      <w:r w:rsidR="00B93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диференци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ц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заплатите, дори и на нивото на минималн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 възнаграждение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което </w:t>
      </w:r>
      <w:r w:rsidR="00B93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е </w:t>
      </w:r>
      <w:r w:rsidR="00B93EBC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явява доста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привлекателно за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работниците и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служителите от други страни.</w:t>
      </w:r>
    </w:p>
    <w:p w:rsidR="008E275F" w:rsidRPr="008E275F" w:rsidRDefault="008E275F" w:rsidP="008E275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Представители на </w:t>
      </w:r>
      <w:r w:rsidR="00BE71C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фирми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посочиха необходимостта от по-голяма яснота на разпоредбите на директивите, както и напълно неподходящи разпоредби, които не бива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въобще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  регулират конкретни въпроси. Някои работодатели не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притежават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достатъчн</w:t>
      </w:r>
      <w:r w:rsidR="00300E7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познания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относно правните разпоредби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поради </w:t>
      </w:r>
      <w:r w:rsidR="00300E7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трудности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ст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ъп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ост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до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сътветния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източник.</w:t>
      </w:r>
    </w:p>
    <w:p w:rsidR="005559E6" w:rsidRPr="0064687F" w:rsidRDefault="008E275F" w:rsidP="0064687F">
      <w:pPr>
        <w:ind w:firstLine="36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color w:val="000000" w:themeColor="text1"/>
          <w:sz w:val="24"/>
          <w:szCs w:val="24"/>
        </w:rPr>
        <w:t> 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Анкетните п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роучвания показват</w:t>
      </w:r>
      <w:r w:rsidR="0064687F" w:rsidRP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4687F"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също така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че някои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фирми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, особено от Централна и Източна Европа, се страхуват да въведат нови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правни 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решения, които според тях са твърде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рестриктивни</w:t>
      </w:r>
      <w:r w:rsidRPr="008E275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дават прекомерна тълкувателна свобода на националните органи, които наблюдават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проблемите на командированите работници</w:t>
      </w:r>
      <w:r w:rsidR="00300E7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4687F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7331" w:rsidRPr="00002439" w:rsidRDefault="00BC7331" w:rsidP="008C4D64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DC727D" w:rsidRPr="00CE6162" w:rsidRDefault="00E068CC" w:rsidP="003A7107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E539E0">
        <w:rPr>
          <w:rFonts w:ascii="Calibri Light" w:hAnsi="Calibri Light" w:cs="Calibri Light"/>
          <w:b/>
          <w:color w:val="000000" w:themeColor="text1"/>
          <w:sz w:val="24"/>
          <w:szCs w:val="24"/>
        </w:rPr>
        <w:t>X</w:t>
      </w:r>
      <w:r w:rsidRPr="00CE6162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</w:p>
    <w:p w:rsidR="008E275F" w:rsidRPr="008E275F" w:rsidRDefault="008E275F" w:rsidP="008E275F">
      <w:pPr>
        <w:ind w:firstLine="36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Данни за </w:t>
      </w:r>
      <w:r w:rsidR="0064687F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контакти</w:t>
      </w:r>
    </w:p>
    <w:p w:rsidR="003A7107" w:rsidRPr="00F41111" w:rsidRDefault="008E275F" w:rsidP="00F41111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По-долу </w:t>
      </w:r>
      <w:r w:rsid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</w:t>
      </w:r>
      <w:r w:rsidRP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64687F" w:rsidRP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представен</w:t>
      </w:r>
      <w:r w:rsid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 адреси и</w:t>
      </w:r>
      <w:r w:rsidRP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координати на организациите и институциите, участващи в проекта, за да се улесни сътрудничеството и координацията между тях:</w:t>
      </w:r>
      <w:r w:rsidR="0064687F" w:rsidRPr="00F41111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</w:p>
    <w:p w:rsidR="005C25F7" w:rsidRPr="0064687F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5C25F7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 xml:space="preserve">Полша </w:t>
      </w:r>
    </w:p>
    <w:p w:rsidR="005C25F7" w:rsidRPr="00227340" w:rsidRDefault="005C25F7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…………………………………….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……………………………………….</w:t>
      </w:r>
    </w:p>
    <w:p w:rsidR="005C25F7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България</w:t>
      </w:r>
    </w:p>
    <w:p w:rsidR="005C25F7" w:rsidRPr="00227340" w:rsidRDefault="005C25F7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…………………………………….</w:t>
      </w:r>
    </w:p>
    <w:p w:rsidR="003C7846" w:rsidRPr="00227340" w:rsidRDefault="003C7846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……………………………………..</w:t>
      </w:r>
    </w:p>
    <w:p w:rsidR="005C25F7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Словакия </w:t>
      </w:r>
    </w:p>
    <w:p w:rsidR="005C25F7" w:rsidRPr="00227340" w:rsidRDefault="005C25F7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…………………………………..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…………………………………….</w:t>
      </w:r>
    </w:p>
    <w:p w:rsidR="005C25F7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Испания</w:t>
      </w:r>
    </w:p>
    <w:p w:rsidR="005C25F7" w:rsidRPr="00227340" w:rsidRDefault="005C25F7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……………………………………….</w:t>
      </w:r>
    </w:p>
    <w:p w:rsidR="00F435FF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Гърция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………………………………………….</w:t>
      </w:r>
    </w:p>
    <w:p w:rsidR="00F435FF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Сърбия 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………………………………………….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………………………………………………</w:t>
      </w:r>
    </w:p>
    <w:p w:rsidR="00F435FF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Италия 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………………………………………………,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……………………………………………….</w:t>
      </w:r>
    </w:p>
    <w:p w:rsidR="00F435FF" w:rsidRPr="00227340" w:rsidRDefault="0064687F" w:rsidP="005C25F7">
      <w:pPr>
        <w:ind w:firstLine="360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Литва 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……………………………………………..</w:t>
      </w:r>
    </w:p>
    <w:p w:rsidR="00F435FF" w:rsidRPr="00227340" w:rsidRDefault="00F435FF" w:rsidP="005C25F7">
      <w:pPr>
        <w:ind w:firstLine="360"/>
        <w:rPr>
          <w:rFonts w:ascii="Calibri Light" w:hAnsi="Calibri Light" w:cs="Calibri Light"/>
          <w:color w:val="FF0000"/>
          <w:sz w:val="24"/>
          <w:szCs w:val="24"/>
          <w:lang w:val="ru-RU"/>
        </w:rPr>
      </w:pPr>
      <w:r w:rsidRPr="00227340">
        <w:rPr>
          <w:rFonts w:ascii="Calibri Light" w:hAnsi="Calibri Light" w:cs="Calibri Light"/>
          <w:color w:val="FF0000"/>
          <w:sz w:val="24"/>
          <w:szCs w:val="24"/>
          <w:lang w:val="ru-RU"/>
        </w:rPr>
        <w:t>…………………………………………..</w:t>
      </w:r>
    </w:p>
    <w:p w:rsidR="00BB5D30" w:rsidRPr="00227340" w:rsidRDefault="00BB5D30" w:rsidP="00BB5D30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BB5D30" w:rsidRPr="00227340" w:rsidRDefault="00BB5D30" w:rsidP="00BB5D30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</w:p>
    <w:p w:rsidR="006D4518" w:rsidRPr="00BB5D30" w:rsidRDefault="00F9600E" w:rsidP="00BB5D30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F9600E">
        <w:rPr>
          <w:rFonts w:ascii="Calibri Light" w:hAnsi="Calibri Light" w:cs="Calibri Light"/>
          <w:b/>
          <w:color w:val="000000" w:themeColor="text1"/>
          <w:sz w:val="24"/>
          <w:szCs w:val="24"/>
        </w:rPr>
        <w:t>XI</w:t>
      </w:r>
      <w:r w:rsidRPr="00BB5D30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.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Избрани</w:t>
      </w:r>
      <w:r w:rsidR="00DC57E7" w:rsidRP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национални</w:t>
      </w:r>
      <w:r w:rsidR="00DC57E7" w:rsidRP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уебсайтове</w:t>
      </w:r>
      <w:r w:rsidR="00DC57E7" w:rsidRP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, 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посветени</w:t>
      </w:r>
      <w:r w:rsidR="00DC57E7" w:rsidRP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на</w:t>
      </w:r>
      <w:r w:rsidR="00DC57E7" w:rsidRP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командированите</w:t>
      </w:r>
      <w:r w:rsidR="00DC57E7" w:rsidRP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 xml:space="preserve"> </w:t>
      </w:r>
      <w:r w:rsidR="00DC57E7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работници</w:t>
      </w:r>
      <w:r w:rsidR="009C4B0A">
        <w:rPr>
          <w:rStyle w:val="Odwoanieprzypisudolnego"/>
          <w:rFonts w:ascii="Calibri Light" w:hAnsi="Calibri Light" w:cs="Calibri Light"/>
          <w:b/>
          <w:color w:val="000000" w:themeColor="text1"/>
          <w:sz w:val="24"/>
          <w:szCs w:val="24"/>
        </w:rPr>
        <w:footnoteReference w:id="5"/>
      </w:r>
    </w:p>
    <w:p w:rsidR="006D4518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Полша</w:t>
      </w:r>
      <w:r w:rsidR="006D4518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 </w:t>
      </w:r>
      <w:hyperlink r:id="rId13" w:history="1">
        <w:r w:rsidR="006D4518" w:rsidRPr="00870F8F">
          <w:rPr>
            <w:rStyle w:val="Hipercze"/>
            <w:rFonts w:ascii="Calibri Light" w:hAnsi="Calibri Light" w:cs="Calibri Light"/>
            <w:sz w:val="24"/>
            <w:szCs w:val="24"/>
          </w:rPr>
          <w:t>www</w:t>
        </w:r>
        <w:r w:rsidR="006D4518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r w:rsidR="006D4518" w:rsidRPr="00870F8F">
          <w:rPr>
            <w:rStyle w:val="Hipercze"/>
            <w:rFonts w:ascii="Calibri Light" w:hAnsi="Calibri Light" w:cs="Calibri Light"/>
            <w:sz w:val="24"/>
            <w:szCs w:val="24"/>
          </w:rPr>
          <w:t>pip</w:t>
        </w:r>
        <w:r w:rsidR="006D4518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6D4518" w:rsidRPr="00870F8F">
          <w:rPr>
            <w:rStyle w:val="Hipercze"/>
            <w:rFonts w:ascii="Calibri Light" w:hAnsi="Calibri Light" w:cs="Calibri Light"/>
            <w:sz w:val="24"/>
            <w:szCs w:val="24"/>
          </w:rPr>
          <w:t>gov</w:t>
        </w:r>
        <w:proofErr w:type="spellEnd"/>
        <w:r w:rsidR="006D4518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6D4518" w:rsidRPr="00870F8F">
          <w:rPr>
            <w:rStyle w:val="Hipercze"/>
            <w:rFonts w:ascii="Calibri Light" w:hAnsi="Calibri Light" w:cs="Calibri Light"/>
            <w:sz w:val="24"/>
            <w:szCs w:val="24"/>
          </w:rPr>
          <w:t>pl</w:t>
        </w:r>
        <w:proofErr w:type="spellEnd"/>
      </w:hyperlink>
    </w:p>
    <w:p w:rsidR="006D4518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България</w:t>
      </w:r>
      <w:r w:rsidR="009C4B0A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www</w:t>
      </w:r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justice</w:t>
      </w:r>
      <w:proofErr w:type="spellEnd"/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government</w:t>
      </w:r>
      <w:proofErr w:type="spellEnd"/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bg</w:t>
      </w:r>
      <w:proofErr w:type="spellEnd"/>
    </w:p>
    <w:p w:rsidR="009C4B0A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Италия</w:t>
      </w:r>
      <w:r w:rsidR="009C4B0A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www</w:t>
      </w:r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giustizia</w:t>
      </w:r>
      <w:proofErr w:type="spellEnd"/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it</w:t>
      </w:r>
      <w:proofErr w:type="spellEnd"/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/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uffici</w:t>
      </w:r>
      <w:proofErr w:type="spellEnd"/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/</w:t>
      </w:r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info</w:t>
      </w:r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/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tribunali</w:t>
      </w:r>
      <w:proofErr w:type="spellEnd"/>
      <w:r w:rsidR="00693BE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693BE9" w:rsidRPr="00693BE9">
        <w:rPr>
          <w:rFonts w:ascii="Calibri Light" w:hAnsi="Calibri Light" w:cs="Calibri Light"/>
          <w:color w:val="000000" w:themeColor="text1"/>
          <w:sz w:val="24"/>
          <w:szCs w:val="24"/>
        </w:rPr>
        <w:t>htm</w:t>
      </w:r>
      <w:proofErr w:type="spellEnd"/>
    </w:p>
    <w:p w:rsidR="009C4B0A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Литва</w:t>
      </w:r>
      <w:r w:rsidR="009C4B0A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hyperlink r:id="rId14" w:history="1"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www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vdi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lt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Forms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Tema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aspx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?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Tema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_</w:t>
        </w:r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ID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=50</w:t>
        </w:r>
      </w:hyperlink>
    </w:p>
    <w:p w:rsidR="009C4B0A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Слова</w:t>
      </w:r>
      <w:r w:rsidR="00AD6B42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ия</w:t>
      </w:r>
      <w:r w:rsidR="009C4B0A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hyperlink r:id="rId15" w:history="1"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www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ip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gov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sk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/?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site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_</w:t>
        </w:r>
        <w:proofErr w:type="spellStart"/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lang</w:t>
        </w:r>
        <w:proofErr w:type="spellEnd"/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=</w:t>
        </w:r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en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&amp;</w:t>
        </w:r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t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=46&amp;</w:t>
        </w:r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s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=198&amp;</w:t>
        </w:r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id</w:t>
        </w:r>
        <w:r w:rsidR="009C4B0A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_</w:t>
        </w:r>
        <w:r w:rsidR="009C4B0A" w:rsidRPr="00870F8F">
          <w:rPr>
            <w:rStyle w:val="Hipercze"/>
            <w:rFonts w:ascii="Calibri Light" w:hAnsi="Calibri Light" w:cs="Calibri Light"/>
            <w:sz w:val="24"/>
            <w:szCs w:val="24"/>
          </w:rPr>
          <w:t>fi</w:t>
        </w:r>
      </w:hyperlink>
    </w:p>
    <w:p w:rsidR="009C4B0A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Гърция</w:t>
      </w:r>
      <w:r w:rsidR="009C4B0A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r w:rsidR="009F05F1" w:rsidRPr="009F05F1">
        <w:rPr>
          <w:rFonts w:ascii="Calibri Light" w:hAnsi="Calibri Light" w:cs="Calibri Light"/>
          <w:color w:val="000000" w:themeColor="text1"/>
          <w:sz w:val="24"/>
          <w:szCs w:val="24"/>
        </w:rPr>
        <w:t>www</w:t>
      </w:r>
      <w:r w:rsidR="009F05F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9F05F1" w:rsidRPr="009F05F1">
        <w:rPr>
          <w:rFonts w:ascii="Calibri Light" w:hAnsi="Calibri Light" w:cs="Calibri Light"/>
          <w:color w:val="000000" w:themeColor="text1"/>
          <w:sz w:val="24"/>
          <w:szCs w:val="24"/>
        </w:rPr>
        <w:t>ypakp</w:t>
      </w:r>
      <w:proofErr w:type="spellEnd"/>
      <w:r w:rsidR="009F05F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9F05F1" w:rsidRPr="009F05F1">
        <w:rPr>
          <w:rFonts w:ascii="Calibri Light" w:hAnsi="Calibri Light" w:cs="Calibri Light"/>
          <w:color w:val="000000" w:themeColor="text1"/>
          <w:sz w:val="24"/>
          <w:szCs w:val="24"/>
        </w:rPr>
        <w:t>gr</w:t>
      </w:r>
    </w:p>
    <w:p w:rsidR="00AC21F6" w:rsidRPr="005522FE" w:rsidRDefault="005522FE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Испания</w:t>
      </w:r>
      <w:r w:rsidR="00AC21F6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: </w:t>
      </w:r>
      <w:hyperlink r:id="rId16" w:history="1"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www</w:t>
        </w:r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mitramiss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gob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es</w:t>
        </w:r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es</w:t>
        </w:r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sec</w:t>
        </w:r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_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trabajo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debes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_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saber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desplazamiento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-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trabajadores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-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eng</w:t>
        </w:r>
        <w:proofErr w:type="spellEnd"/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/</w:t>
        </w:r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index</w:t>
        </w:r>
        <w:r w:rsidR="00AC21F6" w:rsidRPr="005522FE">
          <w:rPr>
            <w:rStyle w:val="Hipercze"/>
            <w:rFonts w:ascii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AC21F6" w:rsidRPr="00870F8F">
          <w:rPr>
            <w:rStyle w:val="Hipercze"/>
            <w:rFonts w:ascii="Calibri Light" w:hAnsi="Calibri Light" w:cs="Calibri Light"/>
            <w:sz w:val="24"/>
            <w:szCs w:val="24"/>
          </w:rPr>
          <w:t>htm</w:t>
        </w:r>
        <w:proofErr w:type="spellEnd"/>
      </w:hyperlink>
    </w:p>
    <w:p w:rsidR="00AC21F6" w:rsidRPr="005522FE" w:rsidRDefault="00AC21F6" w:rsidP="006D4518">
      <w:p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</w:p>
    <w:p w:rsidR="003932A8" w:rsidRPr="008E275F" w:rsidRDefault="008E275F" w:rsidP="00DC57E7">
      <w:pPr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</w:pPr>
      <w:r w:rsidRPr="008E275F">
        <w:rPr>
          <w:rFonts w:ascii="Calibri Light" w:hAnsi="Calibri Light" w:cs="Calibri Light"/>
          <w:b/>
          <w:color w:val="000000" w:themeColor="text1"/>
          <w:sz w:val="24"/>
          <w:szCs w:val="24"/>
          <w:lang w:val="ru-RU"/>
        </w:rPr>
        <w:t>Съдържание:</w:t>
      </w:r>
    </w:p>
    <w:p w:rsidR="00D74629" w:rsidRPr="005522FE" w:rsidRDefault="00DC57E7" w:rsidP="00D74629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Обща информация.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                                            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  <w:t xml:space="preserve">  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>2</w:t>
      </w:r>
    </w:p>
    <w:p w:rsidR="00BC7331" w:rsidRPr="005522FE" w:rsidRDefault="00BB5D30" w:rsidP="00D74629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Специфич</w:t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ни цели на проекта. 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  <w:t xml:space="preserve">    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  <w:t xml:space="preserve"> 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>3</w:t>
      </w:r>
    </w:p>
    <w:p w:rsidR="00D74629" w:rsidRPr="005522FE" w:rsidRDefault="00DC57E7" w:rsidP="001F5639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Правн</w:t>
      </w:r>
      <w:r w:rsidR="001F563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характеристик</w:t>
      </w:r>
      <w:r w:rsidR="001F563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командироването</w:t>
      </w:r>
      <w:r w:rsidR="001F563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работници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1F563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4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       </w:t>
      </w:r>
    </w:p>
    <w:p w:rsidR="00D74629" w:rsidRPr="005522FE" w:rsidRDefault="00DC57E7" w:rsidP="00D74629">
      <w:pPr>
        <w:pStyle w:val="Akapitzlist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Основни права на командирования работник</w:t>
      </w:r>
      <w:r w:rsid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D74629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  <w:t xml:space="preserve">               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9  </w:t>
      </w:r>
    </w:p>
    <w:p w:rsidR="00D74629" w:rsidRPr="005522FE" w:rsidRDefault="00ED4541" w:rsidP="00D74629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Измерения</w:t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командироването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на работници</w:t>
      </w:r>
      <w:r w:rsid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  <w:t>11</w:t>
      </w:r>
    </w:p>
    <w:p w:rsidR="00BC7331" w:rsidRPr="005522FE" w:rsidRDefault="00DC57E7" w:rsidP="00D74629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Сътрудничество между социалните партньори и други </w:t>
      </w:r>
      <w:r w:rsidR="001F563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организации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  <w:t>12</w:t>
      </w:r>
    </w:p>
    <w:p w:rsidR="005522FE" w:rsidRDefault="00DC57E7" w:rsidP="00BC7331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Дискриминация </w:t>
      </w:r>
      <w:r w:rsidR="00BB5D3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командированите работниц</w:t>
      </w:r>
      <w:r w:rsid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</w:p>
    <w:p w:rsidR="00BC7331" w:rsidRPr="005522FE" w:rsidRDefault="001F5639" w:rsidP="005522FE">
      <w:pPr>
        <w:pStyle w:val="Akapitzlist"/>
        <w:ind w:left="108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нтидискриминационна политика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предприятията</w:t>
      </w:r>
      <w:r w:rsid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DC57E7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 </w:t>
      </w:r>
      <w:r w:rsid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14</w:t>
      </w:r>
    </w:p>
    <w:p w:rsidR="00BC7331" w:rsidRPr="00BB5D30" w:rsidRDefault="00DC57E7" w:rsidP="00BC7331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Мониторинг, показатели за е</w:t>
      </w:r>
      <w:r w:rsidR="00A02D6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фективност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и спазване на законност</w:t>
      </w:r>
      <w:r w:rsidR="00957B47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т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BB5D3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16</w:t>
      </w:r>
    </w:p>
    <w:p w:rsidR="00BC7331" w:rsidRPr="005522FE" w:rsidRDefault="00DC57E7" w:rsidP="00BC7331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Изводи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от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анкетните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проучвания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  <w:t xml:space="preserve"> 19</w:t>
      </w:r>
    </w:p>
    <w:p w:rsidR="00BC7331" w:rsidRPr="005522FE" w:rsidRDefault="00DC57E7" w:rsidP="00BC7331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Данни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за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</w:t>
      </w:r>
      <w:r w:rsidR="00BB5D3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онт</w:t>
      </w: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</w:t>
      </w:r>
      <w:r w:rsidR="00BB5D30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кти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B5D30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B5D30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</w:rPr>
        <w:t>21</w:t>
      </w:r>
    </w:p>
    <w:p w:rsidR="00BC7331" w:rsidRPr="00BC7331" w:rsidRDefault="00DC57E7" w:rsidP="00BC7331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Избрани национални уебсайтове за командировани работници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 w:rsidRPr="005522FE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ab/>
      </w:r>
      <w:r w:rsidR="00BC7331">
        <w:rPr>
          <w:rFonts w:ascii="Calibri Light" w:hAnsi="Calibri Light" w:cs="Calibri Light"/>
          <w:color w:val="000000" w:themeColor="text1"/>
          <w:sz w:val="24"/>
          <w:szCs w:val="24"/>
        </w:rPr>
        <w:t>23</w:t>
      </w:r>
    </w:p>
    <w:sectPr w:rsidR="00BC7331" w:rsidRPr="00BC7331" w:rsidSect="00B672CD">
      <w:foot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04" w:rsidRDefault="007D6304" w:rsidP="00730747">
      <w:pPr>
        <w:spacing w:after="0" w:line="240" w:lineRule="auto"/>
      </w:pPr>
      <w:r>
        <w:separator/>
      </w:r>
    </w:p>
  </w:endnote>
  <w:endnote w:type="continuationSeparator" w:id="0">
    <w:p w:rsidR="007D6304" w:rsidRDefault="007D6304" w:rsidP="0073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472797"/>
      <w:docPartObj>
        <w:docPartGallery w:val="Page Numbers (Bottom of Page)"/>
        <w:docPartUnique/>
      </w:docPartObj>
    </w:sdtPr>
    <w:sdtContent>
      <w:p w:rsidR="007D6304" w:rsidRDefault="007D63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D6304" w:rsidRDefault="007D6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04" w:rsidRDefault="007D6304" w:rsidP="00730747">
      <w:pPr>
        <w:spacing w:after="0" w:line="240" w:lineRule="auto"/>
      </w:pPr>
      <w:r>
        <w:separator/>
      </w:r>
    </w:p>
  </w:footnote>
  <w:footnote w:type="continuationSeparator" w:id="0">
    <w:p w:rsidR="007D6304" w:rsidRDefault="007D6304" w:rsidP="00730747">
      <w:pPr>
        <w:spacing w:after="0" w:line="240" w:lineRule="auto"/>
      </w:pPr>
      <w:r>
        <w:continuationSeparator/>
      </w:r>
    </w:p>
  </w:footnote>
  <w:footnote w:id="1">
    <w:p w:rsidR="007D6304" w:rsidRPr="009574CD" w:rsidRDefault="007D6304" w:rsidP="00015E7E">
      <w:pPr>
        <w:pStyle w:val="Tekstprzypisudolnego"/>
        <w:jc w:val="both"/>
        <w:rPr>
          <w:lang w:val="ru-RU"/>
        </w:rPr>
      </w:pPr>
      <w:r>
        <w:rPr>
          <w:rStyle w:val="Odwoanieprzypisudolnego"/>
        </w:rPr>
        <w:footnoteRef/>
      </w:r>
      <w:r w:rsidRPr="009574CD">
        <w:rPr>
          <w:lang w:val="ru-RU"/>
        </w:rPr>
        <w:t xml:space="preserve"> </w:t>
      </w:r>
      <w:r>
        <w:rPr>
          <w:lang w:val="ru-RU"/>
        </w:rPr>
        <w:t>Директивата</w:t>
      </w:r>
      <w:r w:rsidRPr="009574CD">
        <w:rPr>
          <w:lang w:val="ru-RU"/>
        </w:rPr>
        <w:t xml:space="preserve"> </w:t>
      </w:r>
      <w:r>
        <w:rPr>
          <w:lang w:val="ru-RU"/>
        </w:rPr>
        <w:t>бе</w:t>
      </w:r>
      <w:r w:rsidRPr="009574CD">
        <w:rPr>
          <w:lang w:val="ru-RU"/>
        </w:rPr>
        <w:t xml:space="preserve"> </w:t>
      </w:r>
      <w:r>
        <w:rPr>
          <w:lang w:val="ru-RU"/>
        </w:rPr>
        <w:t>приета</w:t>
      </w:r>
      <w:r w:rsidRPr="009574CD">
        <w:rPr>
          <w:lang w:val="ru-RU"/>
        </w:rPr>
        <w:t xml:space="preserve"> </w:t>
      </w:r>
      <w:r>
        <w:rPr>
          <w:lang w:val="ru-RU"/>
        </w:rPr>
        <w:t>на</w:t>
      </w:r>
      <w:r w:rsidRPr="009574CD">
        <w:rPr>
          <w:lang w:val="ru-RU"/>
        </w:rPr>
        <w:t xml:space="preserve"> 16 </w:t>
      </w:r>
      <w:r>
        <w:rPr>
          <w:lang w:val="ru-RU"/>
        </w:rPr>
        <w:t>декември</w:t>
      </w:r>
      <w:r w:rsidRPr="009574CD">
        <w:rPr>
          <w:lang w:val="ru-RU"/>
        </w:rPr>
        <w:t xml:space="preserve"> 1996 </w:t>
      </w:r>
      <w:r>
        <w:rPr>
          <w:lang w:val="ru-RU"/>
        </w:rPr>
        <w:t>г</w:t>
      </w:r>
      <w:r w:rsidRPr="009574CD">
        <w:rPr>
          <w:lang w:val="ru-RU"/>
        </w:rPr>
        <w:t xml:space="preserve">.; </w:t>
      </w:r>
      <w:bookmarkStart w:id="1" w:name="_Hlk529466962"/>
      <w:r>
        <w:rPr>
          <w:lang w:val="ru-RU"/>
        </w:rPr>
        <w:t>Официален</w:t>
      </w:r>
      <w:r w:rsidRPr="009574CD">
        <w:rPr>
          <w:lang w:val="ru-RU"/>
        </w:rPr>
        <w:t xml:space="preserve"> </w:t>
      </w:r>
      <w:r>
        <w:rPr>
          <w:lang w:val="ru-RU"/>
        </w:rPr>
        <w:t>вестник</w:t>
      </w:r>
      <w:r w:rsidRPr="009574CD">
        <w:rPr>
          <w:lang w:val="ru-RU"/>
        </w:rPr>
        <w:t xml:space="preserve"> </w:t>
      </w:r>
      <w:r>
        <w:rPr>
          <w:lang w:val="ru-RU"/>
        </w:rPr>
        <w:t>на</w:t>
      </w:r>
      <w:r w:rsidRPr="009574CD">
        <w:rPr>
          <w:lang w:val="ru-RU"/>
        </w:rPr>
        <w:t xml:space="preserve"> </w:t>
      </w:r>
      <w:r>
        <w:rPr>
          <w:lang w:val="ru-RU"/>
        </w:rPr>
        <w:t>Европейския съюз от 21 януари 1997 г</w:t>
      </w:r>
      <w:r w:rsidRPr="009574CD">
        <w:rPr>
          <w:lang w:val="ru-RU"/>
        </w:rPr>
        <w:t xml:space="preserve">. </w:t>
      </w:r>
    </w:p>
    <w:bookmarkEnd w:id="1"/>
  </w:footnote>
  <w:footnote w:id="2">
    <w:p w:rsidR="007D6304" w:rsidRPr="009D0EBC" w:rsidRDefault="007D6304" w:rsidP="009D0EBC">
      <w:pPr>
        <w:pStyle w:val="Tekstprzypisudolnego"/>
        <w:jc w:val="both"/>
        <w:rPr>
          <w:lang w:val="ru-RU"/>
        </w:rPr>
      </w:pPr>
      <w:r>
        <w:rPr>
          <w:rStyle w:val="Odwoanieprzypisudolnego"/>
        </w:rPr>
        <w:footnoteRef/>
      </w:r>
      <w:r>
        <w:rPr>
          <w:lang w:val="ru-RU"/>
        </w:rPr>
        <w:t>Официален</w:t>
      </w:r>
      <w:r w:rsidRPr="009574CD">
        <w:rPr>
          <w:lang w:val="ru-RU"/>
        </w:rPr>
        <w:t xml:space="preserve"> </w:t>
      </w:r>
      <w:r>
        <w:rPr>
          <w:lang w:val="ru-RU"/>
        </w:rPr>
        <w:t>вестник</w:t>
      </w:r>
      <w:r w:rsidRPr="009574CD">
        <w:rPr>
          <w:lang w:val="ru-RU"/>
        </w:rPr>
        <w:t xml:space="preserve"> </w:t>
      </w:r>
      <w:r>
        <w:rPr>
          <w:lang w:val="ru-RU"/>
        </w:rPr>
        <w:t>на</w:t>
      </w:r>
      <w:r w:rsidRPr="009574CD">
        <w:rPr>
          <w:lang w:val="ru-RU"/>
        </w:rPr>
        <w:t xml:space="preserve"> </w:t>
      </w:r>
      <w:r>
        <w:rPr>
          <w:lang w:val="ru-RU"/>
        </w:rPr>
        <w:t>Европейския съюз, бр.166  от 30 април 2004 г</w:t>
      </w:r>
      <w:r w:rsidRPr="009574CD">
        <w:rPr>
          <w:lang w:val="ru-RU"/>
        </w:rPr>
        <w:t xml:space="preserve">. </w:t>
      </w:r>
    </w:p>
  </w:footnote>
  <w:footnote w:id="3">
    <w:p w:rsidR="007D6304" w:rsidRPr="009574CD" w:rsidRDefault="007D6304" w:rsidP="009D0EBC">
      <w:pPr>
        <w:pStyle w:val="Tekstprzypisudolnego"/>
        <w:jc w:val="both"/>
        <w:rPr>
          <w:lang w:val="ru-RU"/>
        </w:rPr>
      </w:pPr>
      <w:r>
        <w:rPr>
          <w:rStyle w:val="Odwoanieprzypisudolnego"/>
        </w:rPr>
        <w:footnoteRef/>
      </w:r>
      <w:r w:rsidRPr="009D0EBC">
        <w:rPr>
          <w:lang w:val="ru-RU"/>
        </w:rPr>
        <w:t xml:space="preserve"> </w:t>
      </w:r>
      <w:r>
        <w:rPr>
          <w:lang w:val="ru-RU"/>
        </w:rPr>
        <w:t>Официален</w:t>
      </w:r>
      <w:r w:rsidRPr="009574CD">
        <w:rPr>
          <w:lang w:val="ru-RU"/>
        </w:rPr>
        <w:t xml:space="preserve"> </w:t>
      </w:r>
      <w:r>
        <w:rPr>
          <w:lang w:val="ru-RU"/>
        </w:rPr>
        <w:t>вестник</w:t>
      </w:r>
      <w:r w:rsidRPr="009574CD">
        <w:rPr>
          <w:lang w:val="ru-RU"/>
        </w:rPr>
        <w:t xml:space="preserve"> </w:t>
      </w:r>
      <w:r>
        <w:rPr>
          <w:lang w:val="ru-RU"/>
        </w:rPr>
        <w:t>на</w:t>
      </w:r>
      <w:r w:rsidRPr="009574CD">
        <w:rPr>
          <w:lang w:val="ru-RU"/>
        </w:rPr>
        <w:t xml:space="preserve"> </w:t>
      </w:r>
      <w:r>
        <w:rPr>
          <w:lang w:val="ru-RU"/>
        </w:rPr>
        <w:t>Европейския съюз,бр. 284 от 30 октомври  2009 г</w:t>
      </w:r>
      <w:r w:rsidRPr="009574CD">
        <w:rPr>
          <w:lang w:val="ru-RU"/>
        </w:rPr>
        <w:t xml:space="preserve">. </w:t>
      </w:r>
    </w:p>
    <w:p w:rsidR="007D6304" w:rsidRPr="009D0EBC" w:rsidRDefault="007D6304">
      <w:pPr>
        <w:pStyle w:val="Tekstprzypisudolnego"/>
        <w:rPr>
          <w:lang w:val="ru-RU"/>
        </w:rPr>
      </w:pPr>
      <w:r>
        <w:rPr>
          <w:lang w:val="ru-RU"/>
        </w:rPr>
        <w:t xml:space="preserve"> </w:t>
      </w:r>
    </w:p>
  </w:footnote>
  <w:footnote w:id="4">
    <w:p w:rsidR="007D6304" w:rsidRPr="003C1D58" w:rsidRDefault="007D6304" w:rsidP="003C1D58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3C1D58">
        <w:rPr>
          <w:lang w:val="ru-RU"/>
        </w:rPr>
        <w:t xml:space="preserve">   </w:t>
      </w:r>
      <w:r w:rsidRPr="0038625E">
        <w:t>http</w:t>
      </w:r>
      <w:r w:rsidRPr="003C1D58">
        <w:rPr>
          <w:lang w:val="ru-RU"/>
        </w:rPr>
        <w:t>://</w:t>
      </w:r>
      <w:r w:rsidRPr="0038625E">
        <w:t>europa</w:t>
      </w:r>
      <w:r w:rsidRPr="003C1D58">
        <w:rPr>
          <w:lang w:val="ru-RU"/>
        </w:rPr>
        <w:t>.</w:t>
      </w:r>
      <w:r w:rsidRPr="0038625E">
        <w:t>eu</w:t>
      </w:r>
      <w:r w:rsidRPr="003C1D58">
        <w:rPr>
          <w:lang w:val="ru-RU"/>
        </w:rPr>
        <w:t>/</w:t>
      </w:r>
      <w:r w:rsidRPr="0038625E">
        <w:t>rapid</w:t>
      </w:r>
      <w:r w:rsidRPr="003C1D58">
        <w:rPr>
          <w:lang w:val="ru-RU"/>
        </w:rPr>
        <w:t>/</w:t>
      </w:r>
      <w:r w:rsidRPr="0038625E">
        <w:t>press</w:t>
      </w:r>
      <w:r w:rsidRPr="003C1D58">
        <w:rPr>
          <w:lang w:val="ru-RU"/>
        </w:rPr>
        <w:t>-</w:t>
      </w:r>
      <w:r w:rsidRPr="0038625E">
        <w:t>release</w:t>
      </w:r>
      <w:r w:rsidRPr="003C1D58">
        <w:rPr>
          <w:lang w:val="ru-RU"/>
        </w:rPr>
        <w:t>_</w:t>
      </w:r>
      <w:r w:rsidRPr="0038625E">
        <w:t>MEMO</w:t>
      </w:r>
      <w:r w:rsidRPr="003C1D58">
        <w:rPr>
          <w:lang w:val="ru-RU"/>
        </w:rPr>
        <w:t>-16-467_</w:t>
      </w:r>
      <w:r w:rsidRPr="0038625E">
        <w:t>pl</w:t>
      </w:r>
      <w:r w:rsidRPr="003C1D58">
        <w:rPr>
          <w:lang w:val="ru-RU"/>
        </w:rPr>
        <w:t>.</w:t>
      </w:r>
      <w:r w:rsidRPr="0038625E">
        <w:t>htm</w:t>
      </w:r>
    </w:p>
  </w:footnote>
  <w:footnote w:id="5">
    <w:p w:rsidR="007D6304" w:rsidRPr="00DC57E7" w:rsidRDefault="007D6304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DC57E7">
        <w:rPr>
          <w:lang w:val="ru-RU"/>
        </w:rPr>
        <w:t xml:space="preserve"> </w:t>
      </w:r>
      <w:r>
        <w:rPr>
          <w:lang w:val="ru-RU"/>
        </w:rPr>
        <w:t>Източник</w:t>
      </w:r>
      <w:r w:rsidRPr="00DC57E7">
        <w:rPr>
          <w:lang w:val="ru-RU"/>
        </w:rPr>
        <w:t xml:space="preserve">:  </w:t>
      </w:r>
      <w:proofErr w:type="spellStart"/>
      <w:r w:rsidRPr="009C4B0A">
        <w:t>https</w:t>
      </w:r>
      <w:proofErr w:type="spellEnd"/>
      <w:r w:rsidRPr="00DC57E7">
        <w:rPr>
          <w:lang w:val="ru-RU"/>
        </w:rPr>
        <w:t>://</w:t>
      </w:r>
      <w:proofErr w:type="spellStart"/>
      <w:r w:rsidRPr="009C4B0A">
        <w:t>europa</w:t>
      </w:r>
      <w:proofErr w:type="spellEnd"/>
      <w:r w:rsidRPr="00DC57E7">
        <w:rPr>
          <w:lang w:val="ru-RU"/>
        </w:rPr>
        <w:t>.</w:t>
      </w:r>
      <w:proofErr w:type="spellStart"/>
      <w:r w:rsidRPr="009C4B0A">
        <w:t>eu</w:t>
      </w:r>
      <w:proofErr w:type="spellEnd"/>
      <w:r w:rsidRPr="00DC57E7">
        <w:rPr>
          <w:lang w:val="ru-RU"/>
        </w:rPr>
        <w:t>/</w:t>
      </w:r>
      <w:proofErr w:type="spellStart"/>
      <w:r w:rsidRPr="009C4B0A">
        <w:t>youreurope</w:t>
      </w:r>
      <w:proofErr w:type="spellEnd"/>
      <w:r w:rsidRPr="00DC57E7">
        <w:rPr>
          <w:lang w:val="ru-RU"/>
        </w:rPr>
        <w:t>/</w:t>
      </w:r>
      <w:proofErr w:type="spellStart"/>
      <w:r w:rsidRPr="009C4B0A">
        <w:t>citizens</w:t>
      </w:r>
      <w:proofErr w:type="spellEnd"/>
      <w:r w:rsidRPr="00DC57E7">
        <w:rPr>
          <w:lang w:val="ru-RU"/>
        </w:rPr>
        <w:t>/</w:t>
      </w:r>
      <w:proofErr w:type="spellStart"/>
      <w:r w:rsidRPr="009C4B0A">
        <w:t>work</w:t>
      </w:r>
      <w:proofErr w:type="spellEnd"/>
      <w:r w:rsidRPr="00DC57E7">
        <w:rPr>
          <w:lang w:val="ru-RU"/>
        </w:rPr>
        <w:t>/</w:t>
      </w:r>
      <w:proofErr w:type="spellStart"/>
      <w:r w:rsidRPr="009C4B0A">
        <w:t>work</w:t>
      </w:r>
      <w:proofErr w:type="spellEnd"/>
      <w:r w:rsidRPr="00DC57E7">
        <w:rPr>
          <w:lang w:val="ru-RU"/>
        </w:rPr>
        <w:t>-</w:t>
      </w:r>
      <w:proofErr w:type="spellStart"/>
      <w:r w:rsidRPr="009C4B0A">
        <w:t>abroad</w:t>
      </w:r>
      <w:proofErr w:type="spellEnd"/>
      <w:r w:rsidRPr="00DC57E7">
        <w:rPr>
          <w:lang w:val="ru-RU"/>
        </w:rPr>
        <w:t>/</w:t>
      </w:r>
      <w:proofErr w:type="spellStart"/>
      <w:r w:rsidRPr="009C4B0A">
        <w:t>posted</w:t>
      </w:r>
      <w:proofErr w:type="spellEnd"/>
      <w:r w:rsidRPr="00DC57E7">
        <w:rPr>
          <w:lang w:val="ru-RU"/>
        </w:rPr>
        <w:t>-</w:t>
      </w:r>
      <w:proofErr w:type="spellStart"/>
      <w:r w:rsidRPr="009C4B0A">
        <w:t>workers</w:t>
      </w:r>
      <w:proofErr w:type="spellEnd"/>
      <w:r w:rsidRPr="00DC57E7">
        <w:rPr>
          <w:lang w:val="ru-RU"/>
        </w:rPr>
        <w:t>/</w:t>
      </w:r>
      <w:r w:rsidRPr="009C4B0A">
        <w:t>index</w:t>
      </w:r>
      <w:r w:rsidRPr="00DC57E7">
        <w:rPr>
          <w:lang w:val="ru-RU"/>
        </w:rPr>
        <w:t>_</w:t>
      </w:r>
      <w:r w:rsidRPr="009C4B0A">
        <w:t>en</w:t>
      </w:r>
      <w:r w:rsidRPr="00DC57E7">
        <w:rPr>
          <w:lang w:val="ru-RU"/>
        </w:rPr>
        <w:t>.</w:t>
      </w:r>
      <w:proofErr w:type="spellStart"/>
      <w:r w:rsidRPr="009C4B0A">
        <w:t>htm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E2"/>
    <w:multiLevelType w:val="hybridMultilevel"/>
    <w:tmpl w:val="7434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39E"/>
    <w:multiLevelType w:val="hybridMultilevel"/>
    <w:tmpl w:val="9AC4F3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A5621E"/>
    <w:multiLevelType w:val="hybridMultilevel"/>
    <w:tmpl w:val="A41A08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4C4626"/>
    <w:multiLevelType w:val="hybridMultilevel"/>
    <w:tmpl w:val="1B42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72D3"/>
    <w:multiLevelType w:val="hybridMultilevel"/>
    <w:tmpl w:val="97A6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0D0"/>
    <w:multiLevelType w:val="hybridMultilevel"/>
    <w:tmpl w:val="56EC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2188"/>
    <w:multiLevelType w:val="hybridMultilevel"/>
    <w:tmpl w:val="52ECA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74655"/>
    <w:multiLevelType w:val="hybridMultilevel"/>
    <w:tmpl w:val="EE8AE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ADD"/>
    <w:multiLevelType w:val="hybridMultilevel"/>
    <w:tmpl w:val="93A230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DA16A0"/>
    <w:multiLevelType w:val="hybridMultilevel"/>
    <w:tmpl w:val="5E0663B0"/>
    <w:lvl w:ilvl="0" w:tplc="60200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F36BC"/>
    <w:multiLevelType w:val="hybridMultilevel"/>
    <w:tmpl w:val="0F32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A2F"/>
    <w:multiLevelType w:val="hybridMultilevel"/>
    <w:tmpl w:val="4740E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8250D"/>
    <w:multiLevelType w:val="hybridMultilevel"/>
    <w:tmpl w:val="4E6CD362"/>
    <w:lvl w:ilvl="0" w:tplc="C098F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0442"/>
    <w:multiLevelType w:val="hybridMultilevel"/>
    <w:tmpl w:val="EA9C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1738"/>
    <w:multiLevelType w:val="hybridMultilevel"/>
    <w:tmpl w:val="0414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5136"/>
    <w:multiLevelType w:val="hybridMultilevel"/>
    <w:tmpl w:val="91FC0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71156F"/>
    <w:multiLevelType w:val="hybridMultilevel"/>
    <w:tmpl w:val="E588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A2AE1"/>
    <w:multiLevelType w:val="hybridMultilevel"/>
    <w:tmpl w:val="3216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755C2"/>
    <w:multiLevelType w:val="hybridMultilevel"/>
    <w:tmpl w:val="65A83A4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FB1271"/>
    <w:multiLevelType w:val="hybridMultilevel"/>
    <w:tmpl w:val="4EE28D2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FC388F"/>
    <w:multiLevelType w:val="hybridMultilevel"/>
    <w:tmpl w:val="EFF8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0349A"/>
    <w:multiLevelType w:val="hybridMultilevel"/>
    <w:tmpl w:val="C53A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E7498"/>
    <w:multiLevelType w:val="hybridMultilevel"/>
    <w:tmpl w:val="8C64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14315"/>
    <w:multiLevelType w:val="hybridMultilevel"/>
    <w:tmpl w:val="8FB0B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C7D6C"/>
    <w:multiLevelType w:val="hybridMultilevel"/>
    <w:tmpl w:val="B66A7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B2598"/>
    <w:multiLevelType w:val="hybridMultilevel"/>
    <w:tmpl w:val="0B70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44B50"/>
    <w:multiLevelType w:val="hybridMultilevel"/>
    <w:tmpl w:val="0B38C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D5A72"/>
    <w:multiLevelType w:val="hybridMultilevel"/>
    <w:tmpl w:val="0C5CA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718ED"/>
    <w:multiLevelType w:val="hybridMultilevel"/>
    <w:tmpl w:val="C432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6EC9"/>
    <w:multiLevelType w:val="hybridMultilevel"/>
    <w:tmpl w:val="D1821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74D06"/>
    <w:multiLevelType w:val="hybridMultilevel"/>
    <w:tmpl w:val="E488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4E48"/>
    <w:multiLevelType w:val="hybridMultilevel"/>
    <w:tmpl w:val="EF007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7"/>
  </w:num>
  <w:num w:numId="5">
    <w:abstractNumId w:val="12"/>
  </w:num>
  <w:num w:numId="6">
    <w:abstractNumId w:val="28"/>
  </w:num>
  <w:num w:numId="7">
    <w:abstractNumId w:val="11"/>
  </w:num>
  <w:num w:numId="8">
    <w:abstractNumId w:val="26"/>
  </w:num>
  <w:num w:numId="9">
    <w:abstractNumId w:val="24"/>
  </w:num>
  <w:num w:numId="10">
    <w:abstractNumId w:val="4"/>
  </w:num>
  <w:num w:numId="11">
    <w:abstractNumId w:val="9"/>
  </w:num>
  <w:num w:numId="12">
    <w:abstractNumId w:val="0"/>
  </w:num>
  <w:num w:numId="13">
    <w:abstractNumId w:val="30"/>
  </w:num>
  <w:num w:numId="14">
    <w:abstractNumId w:val="25"/>
  </w:num>
  <w:num w:numId="15">
    <w:abstractNumId w:val="17"/>
  </w:num>
  <w:num w:numId="16">
    <w:abstractNumId w:val="19"/>
  </w:num>
  <w:num w:numId="17">
    <w:abstractNumId w:val="16"/>
  </w:num>
  <w:num w:numId="18">
    <w:abstractNumId w:val="18"/>
  </w:num>
  <w:num w:numId="19">
    <w:abstractNumId w:val="10"/>
  </w:num>
  <w:num w:numId="20">
    <w:abstractNumId w:val="27"/>
  </w:num>
  <w:num w:numId="21">
    <w:abstractNumId w:val="6"/>
  </w:num>
  <w:num w:numId="22">
    <w:abstractNumId w:val="8"/>
  </w:num>
  <w:num w:numId="23">
    <w:abstractNumId w:val="31"/>
  </w:num>
  <w:num w:numId="24">
    <w:abstractNumId w:val="20"/>
  </w:num>
  <w:num w:numId="25">
    <w:abstractNumId w:val="21"/>
  </w:num>
  <w:num w:numId="26">
    <w:abstractNumId w:val="23"/>
  </w:num>
  <w:num w:numId="27">
    <w:abstractNumId w:val="14"/>
  </w:num>
  <w:num w:numId="28">
    <w:abstractNumId w:val="3"/>
  </w:num>
  <w:num w:numId="29">
    <w:abstractNumId w:val="1"/>
  </w:num>
  <w:num w:numId="30">
    <w:abstractNumId w:val="29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A"/>
    <w:rsid w:val="00001722"/>
    <w:rsid w:val="00002439"/>
    <w:rsid w:val="00002E49"/>
    <w:rsid w:val="000039E1"/>
    <w:rsid w:val="00010243"/>
    <w:rsid w:val="00011017"/>
    <w:rsid w:val="00011E37"/>
    <w:rsid w:val="0001498C"/>
    <w:rsid w:val="00015963"/>
    <w:rsid w:val="00015E7E"/>
    <w:rsid w:val="000169B3"/>
    <w:rsid w:val="00016A6A"/>
    <w:rsid w:val="00024D65"/>
    <w:rsid w:val="00030199"/>
    <w:rsid w:val="00030F07"/>
    <w:rsid w:val="00034EF1"/>
    <w:rsid w:val="00035253"/>
    <w:rsid w:val="00041351"/>
    <w:rsid w:val="00041EDA"/>
    <w:rsid w:val="000426C5"/>
    <w:rsid w:val="00042CB1"/>
    <w:rsid w:val="00044C5D"/>
    <w:rsid w:val="00044CE9"/>
    <w:rsid w:val="00047090"/>
    <w:rsid w:val="00050384"/>
    <w:rsid w:val="0005288D"/>
    <w:rsid w:val="0005436F"/>
    <w:rsid w:val="00061D07"/>
    <w:rsid w:val="0006394A"/>
    <w:rsid w:val="000642F4"/>
    <w:rsid w:val="00065E71"/>
    <w:rsid w:val="000676EE"/>
    <w:rsid w:val="00070C4D"/>
    <w:rsid w:val="00071A32"/>
    <w:rsid w:val="00073E8C"/>
    <w:rsid w:val="00074026"/>
    <w:rsid w:val="00074685"/>
    <w:rsid w:val="00076779"/>
    <w:rsid w:val="000771C6"/>
    <w:rsid w:val="0007780C"/>
    <w:rsid w:val="000808C9"/>
    <w:rsid w:val="00081AF3"/>
    <w:rsid w:val="000832E9"/>
    <w:rsid w:val="00086AA0"/>
    <w:rsid w:val="000A4CA0"/>
    <w:rsid w:val="000A6C3D"/>
    <w:rsid w:val="000A7A58"/>
    <w:rsid w:val="000B0B87"/>
    <w:rsid w:val="000B13EB"/>
    <w:rsid w:val="000B2A2A"/>
    <w:rsid w:val="000B4C6D"/>
    <w:rsid w:val="000B7907"/>
    <w:rsid w:val="000C0DA9"/>
    <w:rsid w:val="000C32B7"/>
    <w:rsid w:val="000C349A"/>
    <w:rsid w:val="000C6C5C"/>
    <w:rsid w:val="000C7354"/>
    <w:rsid w:val="000D1F66"/>
    <w:rsid w:val="000D23A9"/>
    <w:rsid w:val="000D3DE6"/>
    <w:rsid w:val="000D4CDA"/>
    <w:rsid w:val="000E0215"/>
    <w:rsid w:val="000E1016"/>
    <w:rsid w:val="000E336F"/>
    <w:rsid w:val="000F20AB"/>
    <w:rsid w:val="000F31C5"/>
    <w:rsid w:val="000F3462"/>
    <w:rsid w:val="000F3C16"/>
    <w:rsid w:val="000F5DAD"/>
    <w:rsid w:val="001026E3"/>
    <w:rsid w:val="00106049"/>
    <w:rsid w:val="00110D1D"/>
    <w:rsid w:val="00111731"/>
    <w:rsid w:val="00111910"/>
    <w:rsid w:val="00111B72"/>
    <w:rsid w:val="001127A7"/>
    <w:rsid w:val="00112D69"/>
    <w:rsid w:val="0011351D"/>
    <w:rsid w:val="0011542F"/>
    <w:rsid w:val="001174BE"/>
    <w:rsid w:val="00117E96"/>
    <w:rsid w:val="001200DF"/>
    <w:rsid w:val="001206DF"/>
    <w:rsid w:val="00120827"/>
    <w:rsid w:val="00122277"/>
    <w:rsid w:val="00124C53"/>
    <w:rsid w:val="00130A32"/>
    <w:rsid w:val="001337C2"/>
    <w:rsid w:val="0013576A"/>
    <w:rsid w:val="00136386"/>
    <w:rsid w:val="00136934"/>
    <w:rsid w:val="00140A58"/>
    <w:rsid w:val="00143482"/>
    <w:rsid w:val="0014612D"/>
    <w:rsid w:val="0014620B"/>
    <w:rsid w:val="001462A6"/>
    <w:rsid w:val="00146EE4"/>
    <w:rsid w:val="00151144"/>
    <w:rsid w:val="0015169E"/>
    <w:rsid w:val="001517AD"/>
    <w:rsid w:val="00153155"/>
    <w:rsid w:val="00153E3B"/>
    <w:rsid w:val="00155DEE"/>
    <w:rsid w:val="00156501"/>
    <w:rsid w:val="00160755"/>
    <w:rsid w:val="00160C68"/>
    <w:rsid w:val="00160DB8"/>
    <w:rsid w:val="001642D9"/>
    <w:rsid w:val="00164B0A"/>
    <w:rsid w:val="00164B39"/>
    <w:rsid w:val="00171564"/>
    <w:rsid w:val="00172241"/>
    <w:rsid w:val="001731EB"/>
    <w:rsid w:val="00174D3C"/>
    <w:rsid w:val="00177287"/>
    <w:rsid w:val="00177ED1"/>
    <w:rsid w:val="0018509B"/>
    <w:rsid w:val="00190115"/>
    <w:rsid w:val="00193C93"/>
    <w:rsid w:val="001955D8"/>
    <w:rsid w:val="001A26C2"/>
    <w:rsid w:val="001A3228"/>
    <w:rsid w:val="001A5701"/>
    <w:rsid w:val="001A740C"/>
    <w:rsid w:val="001B4C43"/>
    <w:rsid w:val="001B61D8"/>
    <w:rsid w:val="001B75FA"/>
    <w:rsid w:val="001C1B52"/>
    <w:rsid w:val="001C2052"/>
    <w:rsid w:val="001C2E89"/>
    <w:rsid w:val="001C4514"/>
    <w:rsid w:val="001C4B59"/>
    <w:rsid w:val="001C52D5"/>
    <w:rsid w:val="001C624F"/>
    <w:rsid w:val="001D3873"/>
    <w:rsid w:val="001D3CF7"/>
    <w:rsid w:val="001E0626"/>
    <w:rsid w:val="001E09AC"/>
    <w:rsid w:val="001E0AC5"/>
    <w:rsid w:val="001E0F61"/>
    <w:rsid w:val="001E1E48"/>
    <w:rsid w:val="001E224E"/>
    <w:rsid w:val="001E2C72"/>
    <w:rsid w:val="001E7038"/>
    <w:rsid w:val="001E7ABA"/>
    <w:rsid w:val="001E7B71"/>
    <w:rsid w:val="001E7FE9"/>
    <w:rsid w:val="001F23CE"/>
    <w:rsid w:val="001F5639"/>
    <w:rsid w:val="00200795"/>
    <w:rsid w:val="00202D89"/>
    <w:rsid w:val="00202DA6"/>
    <w:rsid w:val="002040E6"/>
    <w:rsid w:val="0020722C"/>
    <w:rsid w:val="00212354"/>
    <w:rsid w:val="00212D45"/>
    <w:rsid w:val="00213C88"/>
    <w:rsid w:val="00220DF0"/>
    <w:rsid w:val="002215F9"/>
    <w:rsid w:val="00222566"/>
    <w:rsid w:val="002245B9"/>
    <w:rsid w:val="00225569"/>
    <w:rsid w:val="00227340"/>
    <w:rsid w:val="00230997"/>
    <w:rsid w:val="00230D05"/>
    <w:rsid w:val="00231654"/>
    <w:rsid w:val="002321A6"/>
    <w:rsid w:val="00232774"/>
    <w:rsid w:val="00236A49"/>
    <w:rsid w:val="002410FB"/>
    <w:rsid w:val="0024160A"/>
    <w:rsid w:val="00242AC2"/>
    <w:rsid w:val="00242EA1"/>
    <w:rsid w:val="00244A04"/>
    <w:rsid w:val="002473BD"/>
    <w:rsid w:val="002505E1"/>
    <w:rsid w:val="00250AE6"/>
    <w:rsid w:val="00252C02"/>
    <w:rsid w:val="00253B7E"/>
    <w:rsid w:val="00257392"/>
    <w:rsid w:val="00257A25"/>
    <w:rsid w:val="00257B0D"/>
    <w:rsid w:val="0026275F"/>
    <w:rsid w:val="00265FAA"/>
    <w:rsid w:val="00272BDC"/>
    <w:rsid w:val="00273988"/>
    <w:rsid w:val="00274409"/>
    <w:rsid w:val="00275065"/>
    <w:rsid w:val="002778D5"/>
    <w:rsid w:val="00281706"/>
    <w:rsid w:val="00283A8A"/>
    <w:rsid w:val="00283E97"/>
    <w:rsid w:val="0028623F"/>
    <w:rsid w:val="002868FF"/>
    <w:rsid w:val="00286B60"/>
    <w:rsid w:val="00287D72"/>
    <w:rsid w:val="002901C3"/>
    <w:rsid w:val="00290F82"/>
    <w:rsid w:val="00292C9E"/>
    <w:rsid w:val="002936B4"/>
    <w:rsid w:val="0029619E"/>
    <w:rsid w:val="00297EFA"/>
    <w:rsid w:val="002A4C5D"/>
    <w:rsid w:val="002A6515"/>
    <w:rsid w:val="002A7660"/>
    <w:rsid w:val="002B1615"/>
    <w:rsid w:val="002B1E6F"/>
    <w:rsid w:val="002B3FA7"/>
    <w:rsid w:val="002B5817"/>
    <w:rsid w:val="002B5A40"/>
    <w:rsid w:val="002B5BBD"/>
    <w:rsid w:val="002B5FC4"/>
    <w:rsid w:val="002B7570"/>
    <w:rsid w:val="002B79DF"/>
    <w:rsid w:val="002C2CBA"/>
    <w:rsid w:val="002C5B46"/>
    <w:rsid w:val="002C6732"/>
    <w:rsid w:val="002C7E29"/>
    <w:rsid w:val="002D0DB7"/>
    <w:rsid w:val="002D2783"/>
    <w:rsid w:val="002D39C2"/>
    <w:rsid w:val="002D39D2"/>
    <w:rsid w:val="002D5484"/>
    <w:rsid w:val="002D586E"/>
    <w:rsid w:val="002D66A4"/>
    <w:rsid w:val="002D6A5E"/>
    <w:rsid w:val="002E0C29"/>
    <w:rsid w:val="002E40E2"/>
    <w:rsid w:val="002E41F0"/>
    <w:rsid w:val="002E5A7A"/>
    <w:rsid w:val="002E5A9C"/>
    <w:rsid w:val="002E704B"/>
    <w:rsid w:val="002F39B8"/>
    <w:rsid w:val="00300E77"/>
    <w:rsid w:val="00302308"/>
    <w:rsid w:val="00304234"/>
    <w:rsid w:val="003067B2"/>
    <w:rsid w:val="003073B9"/>
    <w:rsid w:val="00307712"/>
    <w:rsid w:val="00310E8A"/>
    <w:rsid w:val="00313E27"/>
    <w:rsid w:val="0031474B"/>
    <w:rsid w:val="00315F54"/>
    <w:rsid w:val="003167C7"/>
    <w:rsid w:val="00321361"/>
    <w:rsid w:val="003240E6"/>
    <w:rsid w:val="003242F2"/>
    <w:rsid w:val="0033080F"/>
    <w:rsid w:val="00331A0D"/>
    <w:rsid w:val="00332CC3"/>
    <w:rsid w:val="0033412A"/>
    <w:rsid w:val="00336F78"/>
    <w:rsid w:val="00340218"/>
    <w:rsid w:val="00340873"/>
    <w:rsid w:val="00340E72"/>
    <w:rsid w:val="00344019"/>
    <w:rsid w:val="0034553E"/>
    <w:rsid w:val="0034672B"/>
    <w:rsid w:val="00347FFB"/>
    <w:rsid w:val="0035059E"/>
    <w:rsid w:val="00351141"/>
    <w:rsid w:val="0035626C"/>
    <w:rsid w:val="0035677A"/>
    <w:rsid w:val="003611F2"/>
    <w:rsid w:val="00362464"/>
    <w:rsid w:val="00363446"/>
    <w:rsid w:val="0036421F"/>
    <w:rsid w:val="00371ECC"/>
    <w:rsid w:val="00376486"/>
    <w:rsid w:val="00381B94"/>
    <w:rsid w:val="00381BA3"/>
    <w:rsid w:val="0038293E"/>
    <w:rsid w:val="00382AC8"/>
    <w:rsid w:val="00384E68"/>
    <w:rsid w:val="00385B8F"/>
    <w:rsid w:val="0038625E"/>
    <w:rsid w:val="00386F60"/>
    <w:rsid w:val="003917E3"/>
    <w:rsid w:val="003932A8"/>
    <w:rsid w:val="00394023"/>
    <w:rsid w:val="00395203"/>
    <w:rsid w:val="00395DB7"/>
    <w:rsid w:val="00396FB6"/>
    <w:rsid w:val="00397F6C"/>
    <w:rsid w:val="003A20BC"/>
    <w:rsid w:val="003A4767"/>
    <w:rsid w:val="003A5471"/>
    <w:rsid w:val="003A7107"/>
    <w:rsid w:val="003A7580"/>
    <w:rsid w:val="003B1DF2"/>
    <w:rsid w:val="003B2813"/>
    <w:rsid w:val="003B30FE"/>
    <w:rsid w:val="003B54AC"/>
    <w:rsid w:val="003C1D58"/>
    <w:rsid w:val="003C3D45"/>
    <w:rsid w:val="003C6864"/>
    <w:rsid w:val="003C6D3E"/>
    <w:rsid w:val="003C7846"/>
    <w:rsid w:val="003D0C99"/>
    <w:rsid w:val="003D1176"/>
    <w:rsid w:val="003D132E"/>
    <w:rsid w:val="003D341F"/>
    <w:rsid w:val="003D5063"/>
    <w:rsid w:val="003D6207"/>
    <w:rsid w:val="003D6221"/>
    <w:rsid w:val="003E49F1"/>
    <w:rsid w:val="003E554F"/>
    <w:rsid w:val="003F023F"/>
    <w:rsid w:val="003F1539"/>
    <w:rsid w:val="003F16E4"/>
    <w:rsid w:val="003F1FA1"/>
    <w:rsid w:val="003F7176"/>
    <w:rsid w:val="00401F85"/>
    <w:rsid w:val="00404D72"/>
    <w:rsid w:val="00405E39"/>
    <w:rsid w:val="00407B49"/>
    <w:rsid w:val="004102A1"/>
    <w:rsid w:val="0041132B"/>
    <w:rsid w:val="004200E5"/>
    <w:rsid w:val="00420A48"/>
    <w:rsid w:val="004223FC"/>
    <w:rsid w:val="00424F6D"/>
    <w:rsid w:val="004307A2"/>
    <w:rsid w:val="004326A7"/>
    <w:rsid w:val="004329B1"/>
    <w:rsid w:val="00436D15"/>
    <w:rsid w:val="0044030C"/>
    <w:rsid w:val="004415EE"/>
    <w:rsid w:val="00441A30"/>
    <w:rsid w:val="00442B28"/>
    <w:rsid w:val="00447099"/>
    <w:rsid w:val="0045038F"/>
    <w:rsid w:val="00452741"/>
    <w:rsid w:val="00453F9B"/>
    <w:rsid w:val="0045408D"/>
    <w:rsid w:val="00455137"/>
    <w:rsid w:val="00455674"/>
    <w:rsid w:val="00457DEF"/>
    <w:rsid w:val="00460F6D"/>
    <w:rsid w:val="00461E61"/>
    <w:rsid w:val="004659E2"/>
    <w:rsid w:val="004661BA"/>
    <w:rsid w:val="00470AEC"/>
    <w:rsid w:val="00470D8D"/>
    <w:rsid w:val="0047214C"/>
    <w:rsid w:val="0047484E"/>
    <w:rsid w:val="00477B94"/>
    <w:rsid w:val="00481567"/>
    <w:rsid w:val="00482BF0"/>
    <w:rsid w:val="004867BE"/>
    <w:rsid w:val="0049415F"/>
    <w:rsid w:val="004A28B9"/>
    <w:rsid w:val="004A2F8E"/>
    <w:rsid w:val="004A4952"/>
    <w:rsid w:val="004A55BF"/>
    <w:rsid w:val="004B2356"/>
    <w:rsid w:val="004B35DB"/>
    <w:rsid w:val="004B5073"/>
    <w:rsid w:val="004B52A6"/>
    <w:rsid w:val="004B61F5"/>
    <w:rsid w:val="004B6898"/>
    <w:rsid w:val="004B7840"/>
    <w:rsid w:val="004C326A"/>
    <w:rsid w:val="004C37B2"/>
    <w:rsid w:val="004C7679"/>
    <w:rsid w:val="004D0503"/>
    <w:rsid w:val="004D46FD"/>
    <w:rsid w:val="004D5ACF"/>
    <w:rsid w:val="004D6128"/>
    <w:rsid w:val="004D65A0"/>
    <w:rsid w:val="004E207F"/>
    <w:rsid w:val="004E32B9"/>
    <w:rsid w:val="004E409B"/>
    <w:rsid w:val="004E6B98"/>
    <w:rsid w:val="004F0BE0"/>
    <w:rsid w:val="004F1672"/>
    <w:rsid w:val="004F415E"/>
    <w:rsid w:val="004F4BFC"/>
    <w:rsid w:val="004F4D01"/>
    <w:rsid w:val="00500313"/>
    <w:rsid w:val="00500589"/>
    <w:rsid w:val="00500C72"/>
    <w:rsid w:val="00506E1D"/>
    <w:rsid w:val="00507609"/>
    <w:rsid w:val="00511D55"/>
    <w:rsid w:val="00512C54"/>
    <w:rsid w:val="00513FBE"/>
    <w:rsid w:val="0051673E"/>
    <w:rsid w:val="00516F46"/>
    <w:rsid w:val="00520512"/>
    <w:rsid w:val="005210AC"/>
    <w:rsid w:val="00521EB2"/>
    <w:rsid w:val="00522524"/>
    <w:rsid w:val="00526D8D"/>
    <w:rsid w:val="00526DD2"/>
    <w:rsid w:val="00531A7F"/>
    <w:rsid w:val="00533FEF"/>
    <w:rsid w:val="00536B93"/>
    <w:rsid w:val="00537B3E"/>
    <w:rsid w:val="00537D76"/>
    <w:rsid w:val="00540675"/>
    <w:rsid w:val="005411DB"/>
    <w:rsid w:val="005412DB"/>
    <w:rsid w:val="00541DA8"/>
    <w:rsid w:val="00541EA7"/>
    <w:rsid w:val="00544CDE"/>
    <w:rsid w:val="00547C56"/>
    <w:rsid w:val="00550601"/>
    <w:rsid w:val="00550D60"/>
    <w:rsid w:val="005510A7"/>
    <w:rsid w:val="005517E3"/>
    <w:rsid w:val="005522FE"/>
    <w:rsid w:val="005559E6"/>
    <w:rsid w:val="00555C6F"/>
    <w:rsid w:val="00556897"/>
    <w:rsid w:val="005578C9"/>
    <w:rsid w:val="00564FC2"/>
    <w:rsid w:val="00565BAE"/>
    <w:rsid w:val="005703C4"/>
    <w:rsid w:val="00571742"/>
    <w:rsid w:val="0057270C"/>
    <w:rsid w:val="00572E2F"/>
    <w:rsid w:val="00575083"/>
    <w:rsid w:val="00576752"/>
    <w:rsid w:val="005804ED"/>
    <w:rsid w:val="005847C2"/>
    <w:rsid w:val="00591280"/>
    <w:rsid w:val="00592FF6"/>
    <w:rsid w:val="00593264"/>
    <w:rsid w:val="00594B1E"/>
    <w:rsid w:val="00595B73"/>
    <w:rsid w:val="00595C6E"/>
    <w:rsid w:val="00595D1B"/>
    <w:rsid w:val="0059621C"/>
    <w:rsid w:val="00597714"/>
    <w:rsid w:val="00597BE2"/>
    <w:rsid w:val="005A2EA2"/>
    <w:rsid w:val="005A620A"/>
    <w:rsid w:val="005A6A27"/>
    <w:rsid w:val="005B0E6A"/>
    <w:rsid w:val="005B22E8"/>
    <w:rsid w:val="005B6233"/>
    <w:rsid w:val="005B7F33"/>
    <w:rsid w:val="005C0C2E"/>
    <w:rsid w:val="005C25F7"/>
    <w:rsid w:val="005C40F2"/>
    <w:rsid w:val="005C72C6"/>
    <w:rsid w:val="005D095D"/>
    <w:rsid w:val="005D1E42"/>
    <w:rsid w:val="005D4E98"/>
    <w:rsid w:val="005D6578"/>
    <w:rsid w:val="005E089F"/>
    <w:rsid w:val="005E1202"/>
    <w:rsid w:val="005E46D4"/>
    <w:rsid w:val="005E4BE5"/>
    <w:rsid w:val="005E4E57"/>
    <w:rsid w:val="005E54B6"/>
    <w:rsid w:val="005E6A85"/>
    <w:rsid w:val="005E72A8"/>
    <w:rsid w:val="005E7ABE"/>
    <w:rsid w:val="005E7C97"/>
    <w:rsid w:val="005F0C15"/>
    <w:rsid w:val="005F12B5"/>
    <w:rsid w:val="005F1764"/>
    <w:rsid w:val="005F40AF"/>
    <w:rsid w:val="005F48A4"/>
    <w:rsid w:val="005F4D3F"/>
    <w:rsid w:val="005F5E54"/>
    <w:rsid w:val="005F759B"/>
    <w:rsid w:val="005F7DD3"/>
    <w:rsid w:val="00601D69"/>
    <w:rsid w:val="00603BBE"/>
    <w:rsid w:val="006054C6"/>
    <w:rsid w:val="006056DE"/>
    <w:rsid w:val="00607913"/>
    <w:rsid w:val="00607BBF"/>
    <w:rsid w:val="00611542"/>
    <w:rsid w:val="00614031"/>
    <w:rsid w:val="00614AF2"/>
    <w:rsid w:val="00614C15"/>
    <w:rsid w:val="00617F43"/>
    <w:rsid w:val="006216C0"/>
    <w:rsid w:val="006219CA"/>
    <w:rsid w:val="006225FE"/>
    <w:rsid w:val="00623118"/>
    <w:rsid w:val="00624D40"/>
    <w:rsid w:val="00626E4A"/>
    <w:rsid w:val="006302A9"/>
    <w:rsid w:val="00631C0D"/>
    <w:rsid w:val="00631EB9"/>
    <w:rsid w:val="0063334C"/>
    <w:rsid w:val="00633A5C"/>
    <w:rsid w:val="00633AA4"/>
    <w:rsid w:val="0063629A"/>
    <w:rsid w:val="006367F8"/>
    <w:rsid w:val="0064687F"/>
    <w:rsid w:val="0065026D"/>
    <w:rsid w:val="00650C32"/>
    <w:rsid w:val="0065126B"/>
    <w:rsid w:val="006526C6"/>
    <w:rsid w:val="00653F86"/>
    <w:rsid w:val="00654669"/>
    <w:rsid w:val="00655B76"/>
    <w:rsid w:val="006566D7"/>
    <w:rsid w:val="006607A4"/>
    <w:rsid w:val="00664C9F"/>
    <w:rsid w:val="00664D37"/>
    <w:rsid w:val="00665519"/>
    <w:rsid w:val="00665595"/>
    <w:rsid w:val="006673A4"/>
    <w:rsid w:val="00670136"/>
    <w:rsid w:val="00670CD7"/>
    <w:rsid w:val="00672FB6"/>
    <w:rsid w:val="00673B23"/>
    <w:rsid w:val="00676480"/>
    <w:rsid w:val="00676556"/>
    <w:rsid w:val="00680F6D"/>
    <w:rsid w:val="00684925"/>
    <w:rsid w:val="00686F28"/>
    <w:rsid w:val="00687D48"/>
    <w:rsid w:val="0069286D"/>
    <w:rsid w:val="0069350E"/>
    <w:rsid w:val="00693BE9"/>
    <w:rsid w:val="006960BF"/>
    <w:rsid w:val="006A5909"/>
    <w:rsid w:val="006B1440"/>
    <w:rsid w:val="006B2306"/>
    <w:rsid w:val="006B2515"/>
    <w:rsid w:val="006B3F2F"/>
    <w:rsid w:val="006B5629"/>
    <w:rsid w:val="006B651C"/>
    <w:rsid w:val="006C0CEB"/>
    <w:rsid w:val="006C11C0"/>
    <w:rsid w:val="006C2EB9"/>
    <w:rsid w:val="006C3353"/>
    <w:rsid w:val="006C6289"/>
    <w:rsid w:val="006C6B61"/>
    <w:rsid w:val="006D0286"/>
    <w:rsid w:val="006D0DB4"/>
    <w:rsid w:val="006D447E"/>
    <w:rsid w:val="006D4518"/>
    <w:rsid w:val="006D7989"/>
    <w:rsid w:val="006E28F2"/>
    <w:rsid w:val="006E66FB"/>
    <w:rsid w:val="006F2BF3"/>
    <w:rsid w:val="006F3120"/>
    <w:rsid w:val="006F350A"/>
    <w:rsid w:val="006F5801"/>
    <w:rsid w:val="006F6132"/>
    <w:rsid w:val="007038B5"/>
    <w:rsid w:val="007042B3"/>
    <w:rsid w:val="007113E7"/>
    <w:rsid w:val="0071186D"/>
    <w:rsid w:val="00716510"/>
    <w:rsid w:val="007169E8"/>
    <w:rsid w:val="007202B4"/>
    <w:rsid w:val="007222AF"/>
    <w:rsid w:val="00722BE8"/>
    <w:rsid w:val="00723881"/>
    <w:rsid w:val="00727805"/>
    <w:rsid w:val="00730747"/>
    <w:rsid w:val="007315C3"/>
    <w:rsid w:val="007327A6"/>
    <w:rsid w:val="007337DA"/>
    <w:rsid w:val="00733B6D"/>
    <w:rsid w:val="00735104"/>
    <w:rsid w:val="007404D7"/>
    <w:rsid w:val="0074130C"/>
    <w:rsid w:val="00743299"/>
    <w:rsid w:val="007448B6"/>
    <w:rsid w:val="00745195"/>
    <w:rsid w:val="00747D33"/>
    <w:rsid w:val="007525E7"/>
    <w:rsid w:val="0075261D"/>
    <w:rsid w:val="00753837"/>
    <w:rsid w:val="00760839"/>
    <w:rsid w:val="0076137D"/>
    <w:rsid w:val="00762F21"/>
    <w:rsid w:val="0077018A"/>
    <w:rsid w:val="00771449"/>
    <w:rsid w:val="00771C7E"/>
    <w:rsid w:val="00772B30"/>
    <w:rsid w:val="007774E4"/>
    <w:rsid w:val="00780F85"/>
    <w:rsid w:val="0078114B"/>
    <w:rsid w:val="00782A6F"/>
    <w:rsid w:val="00782ED0"/>
    <w:rsid w:val="00786C8B"/>
    <w:rsid w:val="00790043"/>
    <w:rsid w:val="00792546"/>
    <w:rsid w:val="00792AEC"/>
    <w:rsid w:val="0079607D"/>
    <w:rsid w:val="00797F76"/>
    <w:rsid w:val="007A12CC"/>
    <w:rsid w:val="007A2ACB"/>
    <w:rsid w:val="007A4382"/>
    <w:rsid w:val="007A58C4"/>
    <w:rsid w:val="007A5B25"/>
    <w:rsid w:val="007A79EE"/>
    <w:rsid w:val="007A7FB6"/>
    <w:rsid w:val="007B67EF"/>
    <w:rsid w:val="007C0601"/>
    <w:rsid w:val="007C2A5D"/>
    <w:rsid w:val="007C48D9"/>
    <w:rsid w:val="007C4988"/>
    <w:rsid w:val="007C606A"/>
    <w:rsid w:val="007C6B75"/>
    <w:rsid w:val="007D01A0"/>
    <w:rsid w:val="007D0C49"/>
    <w:rsid w:val="007D3214"/>
    <w:rsid w:val="007D3EB3"/>
    <w:rsid w:val="007D45AB"/>
    <w:rsid w:val="007D5B0C"/>
    <w:rsid w:val="007D6304"/>
    <w:rsid w:val="007E024B"/>
    <w:rsid w:val="007E05B1"/>
    <w:rsid w:val="007E0E1E"/>
    <w:rsid w:val="007E2835"/>
    <w:rsid w:val="007E3629"/>
    <w:rsid w:val="007E5B7C"/>
    <w:rsid w:val="007E6A5B"/>
    <w:rsid w:val="007F071C"/>
    <w:rsid w:val="007F0F73"/>
    <w:rsid w:val="007F1257"/>
    <w:rsid w:val="007F1C9E"/>
    <w:rsid w:val="007F288C"/>
    <w:rsid w:val="007F6762"/>
    <w:rsid w:val="007F7766"/>
    <w:rsid w:val="00800DA6"/>
    <w:rsid w:val="008018BA"/>
    <w:rsid w:val="00802ACE"/>
    <w:rsid w:val="0080413D"/>
    <w:rsid w:val="008043FB"/>
    <w:rsid w:val="00804BF4"/>
    <w:rsid w:val="00805244"/>
    <w:rsid w:val="00805493"/>
    <w:rsid w:val="00805B65"/>
    <w:rsid w:val="00811877"/>
    <w:rsid w:val="00812CF4"/>
    <w:rsid w:val="0081462D"/>
    <w:rsid w:val="0081590C"/>
    <w:rsid w:val="00816E13"/>
    <w:rsid w:val="008242FB"/>
    <w:rsid w:val="0082468B"/>
    <w:rsid w:val="00826318"/>
    <w:rsid w:val="008272D3"/>
    <w:rsid w:val="00830F83"/>
    <w:rsid w:val="00831D30"/>
    <w:rsid w:val="00832B4C"/>
    <w:rsid w:val="00833A2B"/>
    <w:rsid w:val="008361BC"/>
    <w:rsid w:val="00837668"/>
    <w:rsid w:val="00841ADA"/>
    <w:rsid w:val="00843782"/>
    <w:rsid w:val="008441AE"/>
    <w:rsid w:val="008446C3"/>
    <w:rsid w:val="00844E11"/>
    <w:rsid w:val="00846B74"/>
    <w:rsid w:val="00846E7A"/>
    <w:rsid w:val="008473A0"/>
    <w:rsid w:val="008475D6"/>
    <w:rsid w:val="00854E4E"/>
    <w:rsid w:val="00855417"/>
    <w:rsid w:val="00856FB0"/>
    <w:rsid w:val="008600CE"/>
    <w:rsid w:val="0086125C"/>
    <w:rsid w:val="00863079"/>
    <w:rsid w:val="00866283"/>
    <w:rsid w:val="00866BFE"/>
    <w:rsid w:val="00871182"/>
    <w:rsid w:val="0087127C"/>
    <w:rsid w:val="00871A91"/>
    <w:rsid w:val="00873897"/>
    <w:rsid w:val="00873F88"/>
    <w:rsid w:val="00876468"/>
    <w:rsid w:val="008774C1"/>
    <w:rsid w:val="00877B2C"/>
    <w:rsid w:val="0088061F"/>
    <w:rsid w:val="008807F9"/>
    <w:rsid w:val="008808EA"/>
    <w:rsid w:val="008825E3"/>
    <w:rsid w:val="00883803"/>
    <w:rsid w:val="0088664E"/>
    <w:rsid w:val="00886AAE"/>
    <w:rsid w:val="00887216"/>
    <w:rsid w:val="00894BBB"/>
    <w:rsid w:val="00894CF4"/>
    <w:rsid w:val="00896085"/>
    <w:rsid w:val="008972FA"/>
    <w:rsid w:val="008A028C"/>
    <w:rsid w:val="008A0A69"/>
    <w:rsid w:val="008A15BD"/>
    <w:rsid w:val="008A260D"/>
    <w:rsid w:val="008A5B3E"/>
    <w:rsid w:val="008A5B66"/>
    <w:rsid w:val="008A6048"/>
    <w:rsid w:val="008A6202"/>
    <w:rsid w:val="008A6450"/>
    <w:rsid w:val="008A7FE2"/>
    <w:rsid w:val="008B18F9"/>
    <w:rsid w:val="008C40D5"/>
    <w:rsid w:val="008C4D64"/>
    <w:rsid w:val="008C522F"/>
    <w:rsid w:val="008C5F51"/>
    <w:rsid w:val="008D14C2"/>
    <w:rsid w:val="008E2689"/>
    <w:rsid w:val="008E275F"/>
    <w:rsid w:val="008E46C7"/>
    <w:rsid w:val="008E67D6"/>
    <w:rsid w:val="008E73E1"/>
    <w:rsid w:val="008F20FA"/>
    <w:rsid w:val="008F4AEA"/>
    <w:rsid w:val="008F4B5C"/>
    <w:rsid w:val="008F6250"/>
    <w:rsid w:val="009011E8"/>
    <w:rsid w:val="00901537"/>
    <w:rsid w:val="00903ACB"/>
    <w:rsid w:val="009046E8"/>
    <w:rsid w:val="00905185"/>
    <w:rsid w:val="00906E52"/>
    <w:rsid w:val="00907D20"/>
    <w:rsid w:val="00911733"/>
    <w:rsid w:val="00911C03"/>
    <w:rsid w:val="0091342C"/>
    <w:rsid w:val="00915FD6"/>
    <w:rsid w:val="00917AAA"/>
    <w:rsid w:val="00922177"/>
    <w:rsid w:val="0092447F"/>
    <w:rsid w:val="0092773D"/>
    <w:rsid w:val="00927E0B"/>
    <w:rsid w:val="00927EF0"/>
    <w:rsid w:val="00933BBB"/>
    <w:rsid w:val="00933DAE"/>
    <w:rsid w:val="00936260"/>
    <w:rsid w:val="00936B7C"/>
    <w:rsid w:val="009374FB"/>
    <w:rsid w:val="00940AB5"/>
    <w:rsid w:val="009459DE"/>
    <w:rsid w:val="0094697D"/>
    <w:rsid w:val="00946E2F"/>
    <w:rsid w:val="00947902"/>
    <w:rsid w:val="009514A6"/>
    <w:rsid w:val="009516CA"/>
    <w:rsid w:val="00952613"/>
    <w:rsid w:val="009530FB"/>
    <w:rsid w:val="009544A0"/>
    <w:rsid w:val="009574CD"/>
    <w:rsid w:val="00957B47"/>
    <w:rsid w:val="00960F93"/>
    <w:rsid w:val="00963A14"/>
    <w:rsid w:val="00964D40"/>
    <w:rsid w:val="009667C1"/>
    <w:rsid w:val="00974084"/>
    <w:rsid w:val="0097443D"/>
    <w:rsid w:val="00976665"/>
    <w:rsid w:val="00980935"/>
    <w:rsid w:val="00981458"/>
    <w:rsid w:val="00985062"/>
    <w:rsid w:val="00994169"/>
    <w:rsid w:val="00994C7C"/>
    <w:rsid w:val="0099505F"/>
    <w:rsid w:val="00995CED"/>
    <w:rsid w:val="009A0A3E"/>
    <w:rsid w:val="009A0D72"/>
    <w:rsid w:val="009A226C"/>
    <w:rsid w:val="009A3195"/>
    <w:rsid w:val="009A7EB4"/>
    <w:rsid w:val="009B025C"/>
    <w:rsid w:val="009B1F11"/>
    <w:rsid w:val="009B6936"/>
    <w:rsid w:val="009C4345"/>
    <w:rsid w:val="009C4B0A"/>
    <w:rsid w:val="009C70B4"/>
    <w:rsid w:val="009D0EBC"/>
    <w:rsid w:val="009D3407"/>
    <w:rsid w:val="009D4BD3"/>
    <w:rsid w:val="009D58DB"/>
    <w:rsid w:val="009D59EB"/>
    <w:rsid w:val="009D5AE1"/>
    <w:rsid w:val="009D67D5"/>
    <w:rsid w:val="009D6DF5"/>
    <w:rsid w:val="009D757C"/>
    <w:rsid w:val="009E073A"/>
    <w:rsid w:val="009E16C6"/>
    <w:rsid w:val="009E389E"/>
    <w:rsid w:val="009E74A6"/>
    <w:rsid w:val="009F05F1"/>
    <w:rsid w:val="009F0A19"/>
    <w:rsid w:val="009F0E9E"/>
    <w:rsid w:val="009F2FC3"/>
    <w:rsid w:val="009F403A"/>
    <w:rsid w:val="009F5030"/>
    <w:rsid w:val="009F51A2"/>
    <w:rsid w:val="009F5871"/>
    <w:rsid w:val="009F5923"/>
    <w:rsid w:val="009F6154"/>
    <w:rsid w:val="00A00222"/>
    <w:rsid w:val="00A00AFF"/>
    <w:rsid w:val="00A02D63"/>
    <w:rsid w:val="00A068CE"/>
    <w:rsid w:val="00A06D71"/>
    <w:rsid w:val="00A10B0A"/>
    <w:rsid w:val="00A137B7"/>
    <w:rsid w:val="00A1414E"/>
    <w:rsid w:val="00A14600"/>
    <w:rsid w:val="00A14C6B"/>
    <w:rsid w:val="00A1723C"/>
    <w:rsid w:val="00A21960"/>
    <w:rsid w:val="00A221C5"/>
    <w:rsid w:val="00A2296E"/>
    <w:rsid w:val="00A23E6F"/>
    <w:rsid w:val="00A24E71"/>
    <w:rsid w:val="00A2608D"/>
    <w:rsid w:val="00A30D8C"/>
    <w:rsid w:val="00A3164A"/>
    <w:rsid w:val="00A32ADA"/>
    <w:rsid w:val="00A34434"/>
    <w:rsid w:val="00A36BD0"/>
    <w:rsid w:val="00A37585"/>
    <w:rsid w:val="00A41927"/>
    <w:rsid w:val="00A443E3"/>
    <w:rsid w:val="00A454BD"/>
    <w:rsid w:val="00A514BD"/>
    <w:rsid w:val="00A53629"/>
    <w:rsid w:val="00A54C3E"/>
    <w:rsid w:val="00A56237"/>
    <w:rsid w:val="00A568CF"/>
    <w:rsid w:val="00A62830"/>
    <w:rsid w:val="00A64C44"/>
    <w:rsid w:val="00A66C2E"/>
    <w:rsid w:val="00A67907"/>
    <w:rsid w:val="00A70894"/>
    <w:rsid w:val="00A71D7D"/>
    <w:rsid w:val="00A72009"/>
    <w:rsid w:val="00A72452"/>
    <w:rsid w:val="00A7312F"/>
    <w:rsid w:val="00A74072"/>
    <w:rsid w:val="00A766CE"/>
    <w:rsid w:val="00A8090E"/>
    <w:rsid w:val="00A8241D"/>
    <w:rsid w:val="00A8347D"/>
    <w:rsid w:val="00A8696E"/>
    <w:rsid w:val="00A92979"/>
    <w:rsid w:val="00A929FA"/>
    <w:rsid w:val="00A93BA4"/>
    <w:rsid w:val="00A95479"/>
    <w:rsid w:val="00A96044"/>
    <w:rsid w:val="00A96AB2"/>
    <w:rsid w:val="00A97623"/>
    <w:rsid w:val="00AA0574"/>
    <w:rsid w:val="00AA0D8C"/>
    <w:rsid w:val="00AA18EC"/>
    <w:rsid w:val="00AA2425"/>
    <w:rsid w:val="00AA2BDA"/>
    <w:rsid w:val="00AA5AFF"/>
    <w:rsid w:val="00AA6A13"/>
    <w:rsid w:val="00AA6D12"/>
    <w:rsid w:val="00AA7869"/>
    <w:rsid w:val="00AB1E5C"/>
    <w:rsid w:val="00AB6820"/>
    <w:rsid w:val="00AB70F7"/>
    <w:rsid w:val="00AC12AD"/>
    <w:rsid w:val="00AC21F6"/>
    <w:rsid w:val="00AC3352"/>
    <w:rsid w:val="00AC373F"/>
    <w:rsid w:val="00AC3B80"/>
    <w:rsid w:val="00AC4A91"/>
    <w:rsid w:val="00AC5CEC"/>
    <w:rsid w:val="00AC7AEB"/>
    <w:rsid w:val="00AD298C"/>
    <w:rsid w:val="00AD3B0F"/>
    <w:rsid w:val="00AD4878"/>
    <w:rsid w:val="00AD6B42"/>
    <w:rsid w:val="00AD7BB7"/>
    <w:rsid w:val="00AE2893"/>
    <w:rsid w:val="00AE3C96"/>
    <w:rsid w:val="00B00B98"/>
    <w:rsid w:val="00B00E47"/>
    <w:rsid w:val="00B01367"/>
    <w:rsid w:val="00B02FCE"/>
    <w:rsid w:val="00B03F1A"/>
    <w:rsid w:val="00B04C6A"/>
    <w:rsid w:val="00B0538C"/>
    <w:rsid w:val="00B06950"/>
    <w:rsid w:val="00B10893"/>
    <w:rsid w:val="00B1194C"/>
    <w:rsid w:val="00B121BA"/>
    <w:rsid w:val="00B13A88"/>
    <w:rsid w:val="00B1635C"/>
    <w:rsid w:val="00B20782"/>
    <w:rsid w:val="00B213D9"/>
    <w:rsid w:val="00B22384"/>
    <w:rsid w:val="00B230FC"/>
    <w:rsid w:val="00B24389"/>
    <w:rsid w:val="00B33135"/>
    <w:rsid w:val="00B33207"/>
    <w:rsid w:val="00B40052"/>
    <w:rsid w:val="00B402B7"/>
    <w:rsid w:val="00B40540"/>
    <w:rsid w:val="00B43B4F"/>
    <w:rsid w:val="00B44DB3"/>
    <w:rsid w:val="00B507B9"/>
    <w:rsid w:val="00B51BAD"/>
    <w:rsid w:val="00B52F13"/>
    <w:rsid w:val="00B533B6"/>
    <w:rsid w:val="00B5601A"/>
    <w:rsid w:val="00B56B11"/>
    <w:rsid w:val="00B57FA1"/>
    <w:rsid w:val="00B6025C"/>
    <w:rsid w:val="00B60B66"/>
    <w:rsid w:val="00B60E00"/>
    <w:rsid w:val="00B61248"/>
    <w:rsid w:val="00B61DBA"/>
    <w:rsid w:val="00B62EE0"/>
    <w:rsid w:val="00B630F7"/>
    <w:rsid w:val="00B63686"/>
    <w:rsid w:val="00B65005"/>
    <w:rsid w:val="00B6524D"/>
    <w:rsid w:val="00B672CD"/>
    <w:rsid w:val="00B67E9B"/>
    <w:rsid w:val="00B7090D"/>
    <w:rsid w:val="00B710DC"/>
    <w:rsid w:val="00B71268"/>
    <w:rsid w:val="00B72FBE"/>
    <w:rsid w:val="00B74685"/>
    <w:rsid w:val="00B75802"/>
    <w:rsid w:val="00B76439"/>
    <w:rsid w:val="00B77411"/>
    <w:rsid w:val="00B80FCB"/>
    <w:rsid w:val="00B83911"/>
    <w:rsid w:val="00B85761"/>
    <w:rsid w:val="00B86769"/>
    <w:rsid w:val="00B921B1"/>
    <w:rsid w:val="00B93244"/>
    <w:rsid w:val="00B93428"/>
    <w:rsid w:val="00B9370A"/>
    <w:rsid w:val="00B93EBC"/>
    <w:rsid w:val="00BA10FC"/>
    <w:rsid w:val="00BA12C9"/>
    <w:rsid w:val="00BA27D3"/>
    <w:rsid w:val="00BB04DF"/>
    <w:rsid w:val="00BB0EE4"/>
    <w:rsid w:val="00BB125B"/>
    <w:rsid w:val="00BB14C2"/>
    <w:rsid w:val="00BB3184"/>
    <w:rsid w:val="00BB3805"/>
    <w:rsid w:val="00BB4272"/>
    <w:rsid w:val="00BB5D30"/>
    <w:rsid w:val="00BC16BB"/>
    <w:rsid w:val="00BC2184"/>
    <w:rsid w:val="00BC5E71"/>
    <w:rsid w:val="00BC5F87"/>
    <w:rsid w:val="00BC7331"/>
    <w:rsid w:val="00BD10D1"/>
    <w:rsid w:val="00BD4102"/>
    <w:rsid w:val="00BE04C9"/>
    <w:rsid w:val="00BE184C"/>
    <w:rsid w:val="00BE4BF2"/>
    <w:rsid w:val="00BE567E"/>
    <w:rsid w:val="00BE67DE"/>
    <w:rsid w:val="00BE71C6"/>
    <w:rsid w:val="00BF1459"/>
    <w:rsid w:val="00BF293D"/>
    <w:rsid w:val="00BF2A40"/>
    <w:rsid w:val="00BF3E5F"/>
    <w:rsid w:val="00BF5356"/>
    <w:rsid w:val="00BF54FC"/>
    <w:rsid w:val="00BF5949"/>
    <w:rsid w:val="00BF692C"/>
    <w:rsid w:val="00C011A9"/>
    <w:rsid w:val="00C02B12"/>
    <w:rsid w:val="00C05824"/>
    <w:rsid w:val="00C06171"/>
    <w:rsid w:val="00C1035F"/>
    <w:rsid w:val="00C23D58"/>
    <w:rsid w:val="00C24CF0"/>
    <w:rsid w:val="00C26EAE"/>
    <w:rsid w:val="00C312AB"/>
    <w:rsid w:val="00C31990"/>
    <w:rsid w:val="00C329F1"/>
    <w:rsid w:val="00C345E2"/>
    <w:rsid w:val="00C357AF"/>
    <w:rsid w:val="00C36135"/>
    <w:rsid w:val="00C371C7"/>
    <w:rsid w:val="00C41472"/>
    <w:rsid w:val="00C42840"/>
    <w:rsid w:val="00C42974"/>
    <w:rsid w:val="00C432C6"/>
    <w:rsid w:val="00C443DF"/>
    <w:rsid w:val="00C47E27"/>
    <w:rsid w:val="00C50185"/>
    <w:rsid w:val="00C50406"/>
    <w:rsid w:val="00C50EAF"/>
    <w:rsid w:val="00C5230B"/>
    <w:rsid w:val="00C60802"/>
    <w:rsid w:val="00C628AF"/>
    <w:rsid w:val="00C6328C"/>
    <w:rsid w:val="00C663FA"/>
    <w:rsid w:val="00C669DC"/>
    <w:rsid w:val="00C71BE4"/>
    <w:rsid w:val="00C726D1"/>
    <w:rsid w:val="00C734A9"/>
    <w:rsid w:val="00C7367F"/>
    <w:rsid w:val="00C73A1B"/>
    <w:rsid w:val="00C77FEA"/>
    <w:rsid w:val="00C8113E"/>
    <w:rsid w:val="00C812A0"/>
    <w:rsid w:val="00C848DC"/>
    <w:rsid w:val="00C848E2"/>
    <w:rsid w:val="00C86807"/>
    <w:rsid w:val="00C91B7B"/>
    <w:rsid w:val="00C939C5"/>
    <w:rsid w:val="00C94707"/>
    <w:rsid w:val="00CA21CD"/>
    <w:rsid w:val="00CA25F1"/>
    <w:rsid w:val="00CA35B2"/>
    <w:rsid w:val="00CA4E0F"/>
    <w:rsid w:val="00CA500E"/>
    <w:rsid w:val="00CC086A"/>
    <w:rsid w:val="00CC2674"/>
    <w:rsid w:val="00CC6C52"/>
    <w:rsid w:val="00CC77AF"/>
    <w:rsid w:val="00CD0503"/>
    <w:rsid w:val="00CD163F"/>
    <w:rsid w:val="00CD24CA"/>
    <w:rsid w:val="00CD50E8"/>
    <w:rsid w:val="00CE6162"/>
    <w:rsid w:val="00CE767F"/>
    <w:rsid w:val="00CF231E"/>
    <w:rsid w:val="00CF3C50"/>
    <w:rsid w:val="00CF3C69"/>
    <w:rsid w:val="00CF5710"/>
    <w:rsid w:val="00D01596"/>
    <w:rsid w:val="00D025DA"/>
    <w:rsid w:val="00D06E85"/>
    <w:rsid w:val="00D10600"/>
    <w:rsid w:val="00D10937"/>
    <w:rsid w:val="00D10D47"/>
    <w:rsid w:val="00D176DB"/>
    <w:rsid w:val="00D17DEF"/>
    <w:rsid w:val="00D21100"/>
    <w:rsid w:val="00D21EB4"/>
    <w:rsid w:val="00D23073"/>
    <w:rsid w:val="00D272AF"/>
    <w:rsid w:val="00D302C0"/>
    <w:rsid w:val="00D33C91"/>
    <w:rsid w:val="00D34C4F"/>
    <w:rsid w:val="00D353D8"/>
    <w:rsid w:val="00D35684"/>
    <w:rsid w:val="00D371CB"/>
    <w:rsid w:val="00D3770D"/>
    <w:rsid w:val="00D406FF"/>
    <w:rsid w:val="00D411FA"/>
    <w:rsid w:val="00D418D4"/>
    <w:rsid w:val="00D42762"/>
    <w:rsid w:val="00D42EBC"/>
    <w:rsid w:val="00D43718"/>
    <w:rsid w:val="00D44B03"/>
    <w:rsid w:val="00D45155"/>
    <w:rsid w:val="00D46A7E"/>
    <w:rsid w:val="00D47720"/>
    <w:rsid w:val="00D52791"/>
    <w:rsid w:val="00D531AE"/>
    <w:rsid w:val="00D55D4E"/>
    <w:rsid w:val="00D5670C"/>
    <w:rsid w:val="00D60CE6"/>
    <w:rsid w:val="00D614CD"/>
    <w:rsid w:val="00D62613"/>
    <w:rsid w:val="00D64144"/>
    <w:rsid w:val="00D66D8A"/>
    <w:rsid w:val="00D66E35"/>
    <w:rsid w:val="00D67BD2"/>
    <w:rsid w:val="00D705A7"/>
    <w:rsid w:val="00D709B0"/>
    <w:rsid w:val="00D72EFD"/>
    <w:rsid w:val="00D74629"/>
    <w:rsid w:val="00D74F60"/>
    <w:rsid w:val="00D84050"/>
    <w:rsid w:val="00D85699"/>
    <w:rsid w:val="00D86AB2"/>
    <w:rsid w:val="00D91A36"/>
    <w:rsid w:val="00D93493"/>
    <w:rsid w:val="00D93E00"/>
    <w:rsid w:val="00D9540E"/>
    <w:rsid w:val="00DA0FBB"/>
    <w:rsid w:val="00DA359C"/>
    <w:rsid w:val="00DA5D02"/>
    <w:rsid w:val="00DB05E3"/>
    <w:rsid w:val="00DB4C29"/>
    <w:rsid w:val="00DC0B29"/>
    <w:rsid w:val="00DC1253"/>
    <w:rsid w:val="00DC1688"/>
    <w:rsid w:val="00DC40E6"/>
    <w:rsid w:val="00DC57E7"/>
    <w:rsid w:val="00DC727D"/>
    <w:rsid w:val="00DD3326"/>
    <w:rsid w:val="00DD56B4"/>
    <w:rsid w:val="00DD71AF"/>
    <w:rsid w:val="00DD71C2"/>
    <w:rsid w:val="00DE20E5"/>
    <w:rsid w:val="00DE2186"/>
    <w:rsid w:val="00DE2E56"/>
    <w:rsid w:val="00DE3F58"/>
    <w:rsid w:val="00DE56BB"/>
    <w:rsid w:val="00DE7EA6"/>
    <w:rsid w:val="00DF1917"/>
    <w:rsid w:val="00DF2349"/>
    <w:rsid w:val="00DF2666"/>
    <w:rsid w:val="00DF3FEC"/>
    <w:rsid w:val="00DF54A0"/>
    <w:rsid w:val="00DF5BBE"/>
    <w:rsid w:val="00DF6756"/>
    <w:rsid w:val="00DF7A0B"/>
    <w:rsid w:val="00E0193B"/>
    <w:rsid w:val="00E01995"/>
    <w:rsid w:val="00E0330B"/>
    <w:rsid w:val="00E035A2"/>
    <w:rsid w:val="00E03AE9"/>
    <w:rsid w:val="00E068CC"/>
    <w:rsid w:val="00E1005D"/>
    <w:rsid w:val="00E118B4"/>
    <w:rsid w:val="00E12DC8"/>
    <w:rsid w:val="00E12F5D"/>
    <w:rsid w:val="00E14BC8"/>
    <w:rsid w:val="00E17051"/>
    <w:rsid w:val="00E241AC"/>
    <w:rsid w:val="00E24511"/>
    <w:rsid w:val="00E26DE6"/>
    <w:rsid w:val="00E27356"/>
    <w:rsid w:val="00E2794C"/>
    <w:rsid w:val="00E31B17"/>
    <w:rsid w:val="00E32687"/>
    <w:rsid w:val="00E346C3"/>
    <w:rsid w:val="00E34835"/>
    <w:rsid w:val="00E35D71"/>
    <w:rsid w:val="00E36A26"/>
    <w:rsid w:val="00E37011"/>
    <w:rsid w:val="00E400C3"/>
    <w:rsid w:val="00E444DE"/>
    <w:rsid w:val="00E46CBF"/>
    <w:rsid w:val="00E516DD"/>
    <w:rsid w:val="00E52CC9"/>
    <w:rsid w:val="00E52D77"/>
    <w:rsid w:val="00E539E0"/>
    <w:rsid w:val="00E556E5"/>
    <w:rsid w:val="00E55DA9"/>
    <w:rsid w:val="00E55FB3"/>
    <w:rsid w:val="00E578FE"/>
    <w:rsid w:val="00E633D5"/>
    <w:rsid w:val="00E661E4"/>
    <w:rsid w:val="00E66751"/>
    <w:rsid w:val="00E70A8C"/>
    <w:rsid w:val="00E70E71"/>
    <w:rsid w:val="00E717BB"/>
    <w:rsid w:val="00E71E51"/>
    <w:rsid w:val="00E730DF"/>
    <w:rsid w:val="00E75DF7"/>
    <w:rsid w:val="00E77DDF"/>
    <w:rsid w:val="00E77F8E"/>
    <w:rsid w:val="00E80C08"/>
    <w:rsid w:val="00E8171F"/>
    <w:rsid w:val="00E82CFF"/>
    <w:rsid w:val="00E85CA1"/>
    <w:rsid w:val="00E903CF"/>
    <w:rsid w:val="00E9173B"/>
    <w:rsid w:val="00E91E68"/>
    <w:rsid w:val="00E94CB1"/>
    <w:rsid w:val="00E9516F"/>
    <w:rsid w:val="00E974A7"/>
    <w:rsid w:val="00EA404A"/>
    <w:rsid w:val="00EA4CEE"/>
    <w:rsid w:val="00EA4E72"/>
    <w:rsid w:val="00EA5818"/>
    <w:rsid w:val="00EA7906"/>
    <w:rsid w:val="00EB2B8E"/>
    <w:rsid w:val="00EB3293"/>
    <w:rsid w:val="00EB536D"/>
    <w:rsid w:val="00EB6401"/>
    <w:rsid w:val="00EB7EE9"/>
    <w:rsid w:val="00EB7FD6"/>
    <w:rsid w:val="00EC0317"/>
    <w:rsid w:val="00EC3373"/>
    <w:rsid w:val="00EC5E59"/>
    <w:rsid w:val="00EC67A6"/>
    <w:rsid w:val="00ED0C6E"/>
    <w:rsid w:val="00ED416E"/>
    <w:rsid w:val="00ED4541"/>
    <w:rsid w:val="00ED506D"/>
    <w:rsid w:val="00ED5AD9"/>
    <w:rsid w:val="00EE0023"/>
    <w:rsid w:val="00EE0F3B"/>
    <w:rsid w:val="00EE1E80"/>
    <w:rsid w:val="00EE2A9C"/>
    <w:rsid w:val="00EE528C"/>
    <w:rsid w:val="00EE69D1"/>
    <w:rsid w:val="00EF29C3"/>
    <w:rsid w:val="00F01383"/>
    <w:rsid w:val="00F03C23"/>
    <w:rsid w:val="00F0533B"/>
    <w:rsid w:val="00F066AA"/>
    <w:rsid w:val="00F10A7A"/>
    <w:rsid w:val="00F10E95"/>
    <w:rsid w:val="00F117F1"/>
    <w:rsid w:val="00F14378"/>
    <w:rsid w:val="00F158A9"/>
    <w:rsid w:val="00F17D77"/>
    <w:rsid w:val="00F22910"/>
    <w:rsid w:val="00F22DEA"/>
    <w:rsid w:val="00F24D91"/>
    <w:rsid w:val="00F2512B"/>
    <w:rsid w:val="00F30D08"/>
    <w:rsid w:val="00F3336B"/>
    <w:rsid w:val="00F362BC"/>
    <w:rsid w:val="00F36C83"/>
    <w:rsid w:val="00F4003E"/>
    <w:rsid w:val="00F40600"/>
    <w:rsid w:val="00F408EC"/>
    <w:rsid w:val="00F41111"/>
    <w:rsid w:val="00F41523"/>
    <w:rsid w:val="00F42E21"/>
    <w:rsid w:val="00F42F3B"/>
    <w:rsid w:val="00F43434"/>
    <w:rsid w:val="00F435FF"/>
    <w:rsid w:val="00F44764"/>
    <w:rsid w:val="00F542F0"/>
    <w:rsid w:val="00F56270"/>
    <w:rsid w:val="00F566E9"/>
    <w:rsid w:val="00F570A6"/>
    <w:rsid w:val="00F6474E"/>
    <w:rsid w:val="00F654C0"/>
    <w:rsid w:val="00F66692"/>
    <w:rsid w:val="00F6696E"/>
    <w:rsid w:val="00F676F3"/>
    <w:rsid w:val="00F70DE4"/>
    <w:rsid w:val="00F71A9C"/>
    <w:rsid w:val="00F73325"/>
    <w:rsid w:val="00F74594"/>
    <w:rsid w:val="00F8056A"/>
    <w:rsid w:val="00F83393"/>
    <w:rsid w:val="00F83EB1"/>
    <w:rsid w:val="00F85297"/>
    <w:rsid w:val="00F876D1"/>
    <w:rsid w:val="00F87BF4"/>
    <w:rsid w:val="00F90A27"/>
    <w:rsid w:val="00F92866"/>
    <w:rsid w:val="00F94070"/>
    <w:rsid w:val="00F94AD0"/>
    <w:rsid w:val="00F957AE"/>
    <w:rsid w:val="00F95E21"/>
    <w:rsid w:val="00F9600E"/>
    <w:rsid w:val="00F97116"/>
    <w:rsid w:val="00FA44A1"/>
    <w:rsid w:val="00FA5C5A"/>
    <w:rsid w:val="00FA6A31"/>
    <w:rsid w:val="00FA767A"/>
    <w:rsid w:val="00FA776E"/>
    <w:rsid w:val="00FB0954"/>
    <w:rsid w:val="00FB3044"/>
    <w:rsid w:val="00FB5551"/>
    <w:rsid w:val="00FB6CF5"/>
    <w:rsid w:val="00FC0298"/>
    <w:rsid w:val="00FC0D8E"/>
    <w:rsid w:val="00FC46F7"/>
    <w:rsid w:val="00FC7E13"/>
    <w:rsid w:val="00FD02AB"/>
    <w:rsid w:val="00FD09E8"/>
    <w:rsid w:val="00FD1A3C"/>
    <w:rsid w:val="00FD289A"/>
    <w:rsid w:val="00FD3B7A"/>
    <w:rsid w:val="00FE021C"/>
    <w:rsid w:val="00FE75B4"/>
    <w:rsid w:val="00FE7E9B"/>
    <w:rsid w:val="00FF2306"/>
    <w:rsid w:val="00FF2DB6"/>
    <w:rsid w:val="00FF4524"/>
    <w:rsid w:val="00FF4D3A"/>
    <w:rsid w:val="00FF52F7"/>
    <w:rsid w:val="00FF6B4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278ED3"/>
  <w15:docId w15:val="{D54A6F66-4245-4EF6-A716-BE41233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747"/>
  </w:style>
  <w:style w:type="paragraph" w:styleId="Stopka">
    <w:name w:val="footer"/>
    <w:basedOn w:val="Normalny"/>
    <w:link w:val="StopkaZnak"/>
    <w:uiPriority w:val="99"/>
    <w:unhideWhenUsed/>
    <w:rsid w:val="0073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F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F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F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F8E"/>
    <w:pPr>
      <w:ind w:left="720"/>
      <w:contextualSpacing/>
    </w:pPr>
  </w:style>
  <w:style w:type="paragraph" w:styleId="Bezodstpw">
    <w:name w:val="No Spacing"/>
    <w:uiPriority w:val="1"/>
    <w:qFormat/>
    <w:rsid w:val="001337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7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5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8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731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27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51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tramiss.gob.es/es/sec_trabajo/debes_saber/desplazamiento-trabajadores-eng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://www.ip.gov.sk/?site_lang=en&amp;t=46&amp;s=198&amp;id_fi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di.lt/Forms/Tema.aspx?Tema_ID=5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85E3-5996-4793-9F11-5EC179A0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7241</Words>
  <Characters>45045</Characters>
  <Application>Microsoft Office Word</Application>
  <DocSecurity>0</DocSecurity>
  <Lines>866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</dc:creator>
  <cp:keywords/>
  <dc:description/>
  <cp:lastModifiedBy>user</cp:lastModifiedBy>
  <cp:revision>3</cp:revision>
  <dcterms:created xsi:type="dcterms:W3CDTF">2018-11-12T03:17:00Z</dcterms:created>
  <dcterms:modified xsi:type="dcterms:W3CDTF">2018-11-12T05:56:00Z</dcterms:modified>
</cp:coreProperties>
</file>